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3"/>
        <w:tblW w:w="10790" w:type="dxa"/>
        <w:tblInd w:w="0" w:type="dxa"/>
        <w:tblLayout w:type="fixed"/>
        <w:tblCellMar>
          <w:top w:w="0" w:type="dxa"/>
          <w:left w:w="0" w:type="dxa"/>
          <w:bottom w:w="0" w:type="dxa"/>
          <w:right w:w="0" w:type="dxa"/>
        </w:tblCellMar>
      </w:tblPr>
      <w:tblGrid>
        <w:gridCol w:w="5395"/>
        <w:gridCol w:w="5395"/>
      </w:tblGrid>
      <w:tr w14:paraId="5CE78CCF">
        <w:tc>
          <w:tcPr>
            <w:tcW w:w="5395" w:type="dxa"/>
          </w:tcPr>
          <w:p w14:paraId="579A532E">
            <w:pPr>
              <w:pStyle w:val="15"/>
              <w:rPr>
                <w:rFonts w:ascii="Cambria" w:hAnsi="Cambria"/>
              </w:rPr>
            </w:pPr>
            <w:r>
              <w:rPr>
                <w:rFonts w:ascii="Cambria" w:hAnsi="Cambria"/>
              </w:rPr>
              <w:t>Mahmud Hamda</w:t>
            </w:r>
          </w:p>
          <w:p w14:paraId="5676022C">
            <w:pPr>
              <w:pStyle w:val="13"/>
              <w:rPr>
                <w:rFonts w:ascii="Cambria" w:hAnsi="Cambria" w:eastAsia="Helvetica Neue" w:cs="Helvetica Neue"/>
              </w:rPr>
            </w:pPr>
            <w:r>
              <w:rPr>
                <w:rFonts w:ascii="Cambria" w:hAnsi="Cambria" w:eastAsia="Helvetica Neue" w:cs="Helvetica Neue"/>
              </w:rPr>
              <w:t xml:space="preserve">Field Service Engineer </w:t>
            </w:r>
            <w:r>
              <w:rPr>
                <w:rFonts w:ascii="Cambria" w:hAnsi="Cambria" w:eastAsia="Helvetica Neue" w:cs="Helvetica Neue"/>
                <w:lang w:val="en-US"/>
              </w:rPr>
              <w:t>Profile</w:t>
            </w:r>
          </w:p>
        </w:tc>
        <w:tc>
          <w:tcPr>
            <w:tcW w:w="5395" w:type="dxa"/>
          </w:tcPr>
          <w:p w14:paraId="083E327F">
            <w:pPr>
              <w:jc w:val="right"/>
              <w:rPr>
                <w:rFonts w:ascii="Cambria" w:hAnsi="Cambria" w:eastAsia="Helvetica Neue" w:cs="Helvetica Neue"/>
                <w:color w:val="005F65"/>
                <w:sz w:val="20"/>
                <w:szCs w:val="20"/>
              </w:rPr>
            </w:pPr>
            <w:r>
              <w:rPr>
                <w:rFonts w:ascii="Cambria" w:hAnsi="Cambria" w:eastAsia="Helvetica Neue" w:cs="Helvetica Neue"/>
                <w:color w:val="005F65"/>
                <w:sz w:val="20"/>
                <w:szCs w:val="20"/>
              </w:rPr>
              <w:t>Colorado</w:t>
            </w:r>
            <w:r>
              <w:rPr>
                <w:rFonts w:hint="default" w:ascii="Cambria" w:hAnsi="Cambria" w:eastAsia="Helvetica Neue" w:cs="Helvetica Neue"/>
                <w:color w:val="005F65"/>
                <w:sz w:val="20"/>
                <w:szCs w:val="20"/>
                <w:lang w:val="en-US"/>
              </w:rPr>
              <w:t>, Denver</w:t>
            </w:r>
            <w:r>
              <w:rPr>
                <w:rFonts w:ascii="Cambria" w:hAnsi="Cambria" w:eastAsia="Helvetica Neue" w:cs="Helvetica Neue"/>
                <w:color w:val="005F65"/>
                <w:sz w:val="20"/>
                <w:szCs w:val="20"/>
              </w:rPr>
              <w:t xml:space="preserve"> • (720) 365 1849</w:t>
            </w:r>
          </w:p>
          <w:p w14:paraId="5523E3D0">
            <w:pPr>
              <w:jc w:val="right"/>
              <w:rPr>
                <w:rFonts w:ascii="Cambria" w:hAnsi="Cambria" w:eastAsia="Helvetica Neue" w:cs="Helvetica Neue"/>
                <w:color w:val="005F65"/>
                <w:sz w:val="18"/>
                <w:szCs w:val="18"/>
              </w:rPr>
            </w:pPr>
            <w:r>
              <w:fldChar w:fldCharType="begin"/>
            </w:r>
            <w:r>
              <w:instrText xml:space="preserve"> HYPERLINK "mailto:mkhamda3@gmail.com" </w:instrText>
            </w:r>
            <w:r>
              <w:fldChar w:fldCharType="separate"/>
            </w:r>
            <w:r>
              <w:rPr>
                <w:rStyle w:val="12"/>
                <w:rFonts w:ascii="Cambria" w:hAnsi="Cambria" w:eastAsia="Helvetica Neue" w:cs="Helvetica Neue"/>
                <w:sz w:val="20"/>
                <w:szCs w:val="20"/>
              </w:rPr>
              <w:t>mkhamda3@gmail.com</w:t>
            </w:r>
            <w:r>
              <w:rPr>
                <w:rStyle w:val="12"/>
                <w:rFonts w:ascii="Cambria" w:hAnsi="Cambria" w:eastAsia="Helvetica Neue" w:cs="Helvetica Neue"/>
                <w:sz w:val="20"/>
                <w:szCs w:val="20"/>
              </w:rPr>
              <w:fldChar w:fldCharType="end"/>
            </w:r>
            <w:r>
              <w:rPr>
                <w:rFonts w:ascii="Cambria" w:hAnsi="Cambria" w:eastAsia="Helvetica Neue" w:cs="Helvetica Neue"/>
                <w:color w:val="005F65"/>
                <w:sz w:val="20"/>
                <w:szCs w:val="20"/>
              </w:rPr>
              <w:t xml:space="preserve"> • </w:t>
            </w:r>
            <w:r>
              <w:fldChar w:fldCharType="begin"/>
            </w:r>
            <w:r>
              <w:instrText xml:space="preserve"> HYPERLINK "http://www.linkedin.com/in/mahmud-hamda" </w:instrText>
            </w:r>
            <w:r>
              <w:fldChar w:fldCharType="separate"/>
            </w:r>
            <w:r>
              <w:rPr>
                <w:rStyle w:val="12"/>
                <w:rFonts w:ascii="Cambria" w:hAnsi="Cambria" w:eastAsia="Helvetica Neue" w:cs="Helvetica Neue"/>
                <w:sz w:val="20"/>
                <w:szCs w:val="20"/>
              </w:rPr>
              <w:t>LinkedIn</w:t>
            </w:r>
            <w:r>
              <w:rPr>
                <w:rStyle w:val="12"/>
                <w:rFonts w:ascii="Cambria" w:hAnsi="Cambria" w:eastAsia="Helvetica Neue" w:cs="Helvetica Neue"/>
                <w:sz w:val="20"/>
                <w:szCs w:val="20"/>
              </w:rPr>
              <w:fldChar w:fldCharType="end"/>
            </w:r>
          </w:p>
        </w:tc>
      </w:tr>
    </w:tbl>
    <w:p w14:paraId="7269C825">
      <w:pPr>
        <w:spacing w:before="360" w:line="264" w:lineRule="auto"/>
        <w:jc w:val="both"/>
        <w:rPr>
          <w:rFonts w:hint="default" w:ascii="Cambria" w:hAnsi="Cambria" w:eastAsia="Helvetica Neue" w:cs="Helvetica Neue"/>
          <w:color w:val="282828"/>
          <w:sz w:val="20"/>
          <w:szCs w:val="20"/>
          <w:lang w:val="en-US"/>
        </w:rPr>
      </w:pPr>
      <w:r>
        <w:rPr>
          <w:rFonts w:ascii="Cambria" w:hAnsi="Cambria" w:eastAsia="Helvetica Neue" w:cs="Helvetica Neue"/>
          <w:color w:val="282828"/>
          <w:sz w:val="20"/>
          <w:szCs w:val="20"/>
        </w:rPr>
        <w:t>Technically-minded professional with diverse experience in troubleshooting and resolving complex biomedical equipment issues, performing preventive maintenance, and ensuring regulatory compliance. Demonstrated ability to lead and collaborate with teams to deliver efficient service, maintain customer satisfaction, and support business objectives. Proven track record in managing service delivery, guiding technicians, and ensuring high standards of recording, documentation, and inventory management. Skilled at proactively communicating with customers to ensure timely issue resolution, strengthen relationships, and identify opportunities for improvement. Passionate about staying ahead of industry standards and organizational policies/protocols to improve service quality.</w:t>
      </w:r>
      <w:r>
        <w:rPr>
          <w:rFonts w:hint="default" w:ascii="Cambria" w:hAnsi="Cambria" w:eastAsia="Helvetica Neue" w:cs="Helvetica Neue"/>
          <w:color w:val="282828"/>
          <w:sz w:val="20"/>
          <w:szCs w:val="20"/>
          <w:lang w:val="en-US"/>
        </w:rPr>
        <w:t xml:space="preserve"> </w:t>
      </w:r>
      <w:r>
        <w:rPr>
          <w:rFonts w:hint="default" w:ascii="Cambria" w:hAnsi="Cambria" w:eastAsia="SimSun" w:cs="Cambria"/>
          <w:sz w:val="20"/>
          <w:szCs w:val="20"/>
        </w:rPr>
        <w:t>Cultivated strong customer relationships through frequent communication, ensuring timely resolutions, effective follow-up, and ongoing satisfaction with high-quality</w:t>
      </w:r>
      <w:r>
        <w:rPr>
          <w:rFonts w:hint="default" w:ascii="Cambria" w:hAnsi="Cambria" w:eastAsia="SimSun" w:cs="Cambria"/>
          <w:sz w:val="20"/>
          <w:szCs w:val="20"/>
          <w:lang w:val="en-US"/>
        </w:rPr>
        <w:t xml:space="preserve"> and </w:t>
      </w:r>
      <w:r>
        <w:rPr>
          <w:rFonts w:hint="default" w:ascii="Cambria" w:hAnsi="Cambria" w:eastAsia="SimSun" w:cs="Cambria"/>
          <w:sz w:val="20"/>
          <w:szCs w:val="20"/>
        </w:rPr>
        <w:t>ethical services.</w:t>
      </w:r>
    </w:p>
    <w:p w14:paraId="2F10BE05">
      <w:pPr>
        <w:spacing w:before="480" w:after="120"/>
        <w:rPr>
          <w:rFonts w:ascii="Cambria" w:hAnsi="Cambria" w:eastAsia="Palatino Linotype" w:cs="Palatino Linotype"/>
          <w:b/>
          <w:color w:val="005F65"/>
          <w:sz w:val="28"/>
          <w:szCs w:val="28"/>
        </w:rPr>
      </w:pPr>
      <w:r>
        <w:rPr>
          <w:rFonts w:ascii="Cambria" w:hAnsi="Cambria" w:eastAsia="Palatino Linotype" w:cs="Palatino Linotype"/>
          <w:b/>
          <w:color w:val="005F65"/>
          <w:sz w:val="28"/>
          <w:szCs w:val="28"/>
        </w:rPr>
        <w:t>Areas of Expertise</w:t>
      </w:r>
    </w:p>
    <w:tbl>
      <w:tblPr>
        <w:tblStyle w:val="34"/>
        <w:tblW w:w="5000" w:type="pct"/>
        <w:jc w:val="center"/>
        <w:tblLayout w:type="fixed"/>
        <w:tblCellMar>
          <w:top w:w="0" w:type="dxa"/>
          <w:left w:w="115" w:type="dxa"/>
          <w:bottom w:w="0" w:type="dxa"/>
          <w:right w:w="115" w:type="dxa"/>
        </w:tblCellMar>
      </w:tblPr>
      <w:tblGrid>
        <w:gridCol w:w="4504"/>
        <w:gridCol w:w="3329"/>
        <w:gridCol w:w="3197"/>
      </w:tblGrid>
      <w:tr w14:paraId="77828B21">
        <w:tblPrEx>
          <w:tblCellMar>
            <w:top w:w="0" w:type="dxa"/>
            <w:left w:w="115" w:type="dxa"/>
            <w:bottom w:w="0" w:type="dxa"/>
            <w:right w:w="115" w:type="dxa"/>
          </w:tblCellMar>
        </w:tblPrEx>
        <w:trPr>
          <w:trHeight w:val="273" w:hRule="atLeast"/>
          <w:jc w:val="center"/>
        </w:trPr>
        <w:tc>
          <w:tcPr>
            <w:tcW w:w="4504" w:type="dxa"/>
          </w:tcPr>
          <w:p w14:paraId="16282C9A">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 xml:space="preserve">Site Preparation &amp; Equipment Installation </w:t>
            </w:r>
          </w:p>
          <w:p w14:paraId="5F840CA4">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Commissioning &amp; On-Job Training</w:t>
            </w:r>
          </w:p>
          <w:p w14:paraId="441B0583">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Recording, Reporting &amp; Documentation</w:t>
            </w:r>
          </w:p>
          <w:p w14:paraId="1728762F">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 xml:space="preserve">Team Leadership &amp; Training Coordination </w:t>
            </w:r>
          </w:p>
          <w:p w14:paraId="5AD70B9E">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 xml:space="preserve">Medical Equipment Technology Assessment </w:t>
            </w:r>
          </w:p>
        </w:tc>
        <w:tc>
          <w:tcPr>
            <w:tcW w:w="3329" w:type="dxa"/>
          </w:tcPr>
          <w:p w14:paraId="2485845C">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Curative Maintenance &amp; Repair</w:t>
            </w:r>
          </w:p>
          <w:p w14:paraId="4F5AAF39">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Preventive Maintenance</w:t>
            </w:r>
          </w:p>
          <w:p w14:paraId="26FED6BA">
            <w:pPr>
              <w:pStyle w:val="16"/>
              <w:spacing w:before="60"/>
              <w:contextualSpacing w:val="0"/>
              <w:rPr>
                <w:rFonts w:ascii="Cambria" w:hAnsi="Cambria" w:eastAsia="Helvetica Neue" w:cs="Helvetica Neue"/>
                <w:b w:val="0"/>
                <w:bCs w:val="0"/>
                <w:color w:val="000000"/>
              </w:rPr>
            </w:pPr>
            <w:r>
              <w:rPr>
                <w:rFonts w:ascii="Cambria" w:hAnsi="Cambria" w:eastAsia="Helvetica Neue" w:cs="Helvetica Neue"/>
                <w:b w:val="0"/>
                <w:bCs w:val="0"/>
                <w:color w:val="000000"/>
              </w:rPr>
              <w:t>Equipment Calibration</w:t>
            </w:r>
          </w:p>
          <w:p w14:paraId="3CDE7EED">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Asset Management</w:t>
            </w:r>
          </w:p>
          <w:p w14:paraId="675D5275">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Decommissioning &amp; Disposal</w:t>
            </w:r>
          </w:p>
        </w:tc>
        <w:tc>
          <w:tcPr>
            <w:tcW w:w="3197" w:type="dxa"/>
          </w:tcPr>
          <w:p w14:paraId="06EAACB2">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Troubleshooting</w:t>
            </w:r>
            <w:r>
              <w:rPr>
                <w:rFonts w:hint="default" w:ascii="Cambria" w:hAnsi="Cambria" w:eastAsia="Helvetica Neue" w:cs="Helvetica Neue"/>
                <w:color w:val="000000"/>
                <w:sz w:val="20"/>
                <w:szCs w:val="20"/>
                <w:lang w:val="en-US"/>
              </w:rPr>
              <w:t>/diagnosis</w:t>
            </w:r>
          </w:p>
          <w:p w14:paraId="771DC651">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Inventory Management</w:t>
            </w:r>
          </w:p>
          <w:p w14:paraId="55A2FF82">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Operation &amp; Safety</w:t>
            </w:r>
          </w:p>
          <w:p w14:paraId="2BD97D89">
            <w:pPr>
              <w:numPr>
                <w:ilvl w:val="0"/>
                <w:numId w:val="1"/>
              </w:numPr>
              <w:spacing w:before="60"/>
              <w:rPr>
                <w:rFonts w:ascii="Cambria" w:hAnsi="Cambria" w:eastAsia="Helvetica Neue" w:cs="Helvetica Neue"/>
                <w:color w:val="000000"/>
                <w:sz w:val="20"/>
                <w:szCs w:val="20"/>
              </w:rPr>
            </w:pPr>
            <w:r>
              <w:rPr>
                <w:rFonts w:hint="default" w:ascii="Cambria" w:hAnsi="Cambria" w:eastAsia="Helvetica Neue" w:cs="Helvetica Neue"/>
                <w:color w:val="000000"/>
                <w:sz w:val="20"/>
                <w:szCs w:val="20"/>
                <w:lang w:val="en-US"/>
              </w:rPr>
              <w:t>Tools and Testing Equipment</w:t>
            </w:r>
          </w:p>
          <w:p w14:paraId="48BF5B69">
            <w:pPr>
              <w:numPr>
                <w:ilvl w:val="0"/>
                <w:numId w:val="1"/>
              </w:numPr>
              <w:spacing w:before="60"/>
              <w:rPr>
                <w:rFonts w:ascii="Cambria" w:hAnsi="Cambria" w:eastAsia="Helvetica Neue" w:cs="Helvetica Neue"/>
                <w:color w:val="000000"/>
                <w:sz w:val="20"/>
                <w:szCs w:val="20"/>
              </w:rPr>
            </w:pPr>
            <w:r>
              <w:rPr>
                <w:rFonts w:ascii="Cambria" w:hAnsi="Cambria" w:eastAsia="Helvetica Neue" w:cs="Helvetica Neue"/>
                <w:color w:val="000000"/>
                <w:sz w:val="20"/>
                <w:szCs w:val="20"/>
              </w:rPr>
              <w:t>Evaluation &amp; Monitoring</w:t>
            </w:r>
          </w:p>
        </w:tc>
      </w:tr>
    </w:tbl>
    <w:p w14:paraId="1BBB0D04">
      <w:pPr>
        <w:spacing w:before="480"/>
        <w:jc w:val="both"/>
        <w:rPr>
          <w:rFonts w:ascii="Cambria" w:hAnsi="Cambria" w:eastAsia="Palatino Linotype" w:cs="Palatino Linotype"/>
          <w:b/>
          <w:color w:val="005F65"/>
          <w:sz w:val="28"/>
          <w:szCs w:val="28"/>
        </w:rPr>
      </w:pPr>
      <w:r>
        <w:rPr>
          <w:rFonts w:ascii="Cambria" w:hAnsi="Cambria" w:eastAsia="Palatino Linotype" w:cs="Palatino Linotype"/>
          <w:b/>
          <w:color w:val="005F65"/>
          <w:sz w:val="28"/>
          <w:szCs w:val="28"/>
        </w:rPr>
        <w:t xml:space="preserve">Technical Skills </w:t>
      </w:r>
    </w:p>
    <w:p w14:paraId="4946E1BB">
      <w:pPr>
        <w:pStyle w:val="27"/>
        <w:spacing w:before="120" w:after="0"/>
        <w:jc w:val="both"/>
        <w:rPr>
          <w:rFonts w:ascii="Cambria" w:hAnsi="Cambria"/>
          <w:iCs w:val="0"/>
        </w:rPr>
      </w:pPr>
      <w:r>
        <w:rPr>
          <w:rFonts w:ascii="Cambria" w:hAnsi="Cambria"/>
          <w:iCs w:val="0"/>
        </w:rPr>
        <w:t>Microsoft Office, Google Docs, Python, C++, C#, Matlab, Arduino, Cisco, Oracle, Proteus, Cybersecurity</w:t>
      </w:r>
    </w:p>
    <w:p w14:paraId="66207443">
      <w:pPr>
        <w:spacing w:before="480"/>
        <w:jc w:val="both"/>
        <w:rPr>
          <w:rFonts w:ascii="Cambria" w:hAnsi="Cambria" w:eastAsia="Palatino Linotype" w:cs="Palatino Linotype"/>
          <w:b/>
          <w:color w:val="005F65"/>
          <w:sz w:val="28"/>
          <w:szCs w:val="28"/>
        </w:rPr>
      </w:pPr>
      <w:r>
        <w:rPr>
          <w:rFonts w:ascii="Cambria" w:hAnsi="Cambria" w:eastAsia="Palatino Linotype" w:cs="Palatino Linotype"/>
          <w:b/>
          <w:color w:val="005F65"/>
          <w:sz w:val="28"/>
          <w:szCs w:val="28"/>
        </w:rPr>
        <w:t>Professional Experience</w:t>
      </w:r>
    </w:p>
    <w:p w14:paraId="0619112D">
      <w:pPr>
        <w:tabs>
          <w:tab w:val="right" w:pos="10800"/>
        </w:tabs>
        <w:spacing w:before="360"/>
        <w:jc w:val="both"/>
        <w:rPr>
          <w:rFonts w:ascii="Cambria" w:hAnsi="Cambria" w:eastAsia="Helvetica Neue" w:cs="Helvetica Neue"/>
          <w:b/>
          <w:color w:val="005F65"/>
          <w:sz w:val="20"/>
          <w:szCs w:val="20"/>
        </w:rPr>
      </w:pPr>
      <w:r>
        <w:rPr>
          <w:rFonts w:ascii="Cambria" w:hAnsi="Cambria" w:eastAsia="Helvetica Neue" w:cs="Helvetica Neue"/>
          <w:b/>
          <w:color w:val="005F65"/>
          <w:sz w:val="20"/>
          <w:szCs w:val="20"/>
        </w:rPr>
        <w:t>DIA, Denver, USA</w:t>
      </w:r>
      <w:r>
        <w:rPr>
          <w:rFonts w:ascii="Cambria" w:hAnsi="Cambria" w:eastAsia="Helvetica Neue" w:cs="Helvetica Neue"/>
          <w:b/>
          <w:color w:val="005F65"/>
          <w:sz w:val="20"/>
          <w:szCs w:val="20"/>
        </w:rPr>
        <w:tab/>
      </w:r>
      <w:r>
        <w:rPr>
          <w:rFonts w:ascii="Cambria" w:hAnsi="Cambria" w:eastAsia="Helvetica Neue" w:cs="Helvetica Neue"/>
          <w:b/>
          <w:color w:val="005F65"/>
          <w:sz w:val="20"/>
          <w:szCs w:val="20"/>
        </w:rPr>
        <w:t>2023 – Present</w:t>
      </w:r>
    </w:p>
    <w:p w14:paraId="0AB48EDE">
      <w:pPr>
        <w:tabs>
          <w:tab w:val="right" w:pos="10800"/>
        </w:tabs>
        <w:jc w:val="both"/>
        <w:rPr>
          <w:rFonts w:ascii="Cambria" w:hAnsi="Cambria" w:eastAsia="Helvetica Neue" w:cs="Helvetica Neue"/>
          <w:b/>
          <w:color w:val="005F65"/>
          <w:sz w:val="20"/>
          <w:szCs w:val="20"/>
        </w:rPr>
      </w:pPr>
      <w:r>
        <w:rPr>
          <w:rFonts w:ascii="Cambria" w:hAnsi="Cambria" w:eastAsia="Helvetica Neue" w:cs="Helvetica Neue"/>
          <w:b/>
          <w:color w:val="005F65"/>
          <w:sz w:val="20"/>
          <w:szCs w:val="20"/>
        </w:rPr>
        <w:t xml:space="preserve">Customer Services Agent </w:t>
      </w:r>
    </w:p>
    <w:p w14:paraId="2C17DBBB">
      <w:pPr>
        <w:pStyle w:val="27"/>
        <w:spacing w:before="120" w:after="0"/>
        <w:jc w:val="both"/>
        <w:rPr>
          <w:rFonts w:ascii="Cambria" w:hAnsi="Cambria"/>
          <w:iCs w:val="0"/>
        </w:rPr>
      </w:pPr>
      <w:r>
        <w:rPr>
          <w:rFonts w:ascii="Cambria" w:hAnsi="Cambria"/>
          <w:iCs w:val="0"/>
        </w:rPr>
        <w:t>Deliver exceptional customer service at Denver International Airport, ensuring seamless travel experiences for passengers. Engage with individuals from diverse cultures, fostering positive relationships and promoting inclusivity. Connect with global travelers, enhancing communication and cultural understanding.</w:t>
      </w:r>
    </w:p>
    <w:p w14:paraId="4FCA4EAA">
      <w:pPr>
        <w:pStyle w:val="26"/>
        <w:spacing w:before="120" w:after="0"/>
        <w:contextualSpacing w:val="0"/>
        <w:jc w:val="both"/>
        <w:rPr>
          <w:rFonts w:ascii="Cambria" w:hAnsi="Cambria"/>
          <w:iCs w:val="0"/>
        </w:rPr>
      </w:pPr>
      <w:r>
        <w:rPr>
          <w:rFonts w:ascii="Cambria" w:hAnsi="Cambria"/>
          <w:iCs w:val="0"/>
        </w:rPr>
        <w:t xml:space="preserve">Achieved 100% customer satisfaction by consistently delivering exceptional service and exceeding expectations. </w:t>
      </w:r>
    </w:p>
    <w:p w14:paraId="14F5D1EE">
      <w:pPr>
        <w:pStyle w:val="26"/>
        <w:spacing w:before="60" w:after="0"/>
        <w:contextualSpacing w:val="0"/>
        <w:jc w:val="both"/>
        <w:rPr>
          <w:rFonts w:ascii="Cambria" w:hAnsi="Cambria"/>
          <w:iCs w:val="0"/>
        </w:rPr>
      </w:pPr>
      <w:r>
        <w:rPr>
          <w:rFonts w:ascii="Cambria" w:hAnsi="Cambria"/>
          <w:iCs w:val="0"/>
        </w:rPr>
        <w:t>Ranked as the top airline for customer satisfaction among economy class passengers by fostering effective teamwork and cross-departmental collaboration to resolve customer concerns and enhance the customer journey.</w:t>
      </w:r>
    </w:p>
    <w:p w14:paraId="37EE2982">
      <w:pPr>
        <w:pStyle w:val="26"/>
        <w:spacing w:before="60" w:after="0"/>
        <w:contextualSpacing w:val="0"/>
        <w:jc w:val="both"/>
        <w:rPr>
          <w:rFonts w:ascii="Cambria" w:hAnsi="Cambria"/>
          <w:iCs w:val="0"/>
        </w:rPr>
      </w:pPr>
      <w:r>
        <w:rPr>
          <w:rFonts w:ascii="Cambria" w:hAnsi="Cambria"/>
          <w:iCs w:val="0"/>
        </w:rPr>
        <w:t>Boosted customer retention by cultivating robust relationships and consistently addressing customer needs.</w:t>
      </w:r>
    </w:p>
    <w:p w14:paraId="348D2725">
      <w:pPr>
        <w:tabs>
          <w:tab w:val="right" w:pos="10800"/>
        </w:tabs>
        <w:spacing w:before="360"/>
        <w:ind w:left="201" w:hanging="200" w:hangingChars="100"/>
        <w:jc w:val="both"/>
        <w:rPr>
          <w:rFonts w:ascii="Cambria" w:hAnsi="Cambria" w:eastAsia="Helvetica Neue" w:cs="Helvetica Neue"/>
          <w:b/>
          <w:color w:val="005F65"/>
          <w:sz w:val="20"/>
          <w:szCs w:val="20"/>
        </w:rPr>
      </w:pPr>
      <w:r>
        <w:rPr>
          <w:rFonts w:ascii="Cambria" w:hAnsi="Cambria" w:eastAsia="Helvetica Neue" w:cs="Helvetica Neue"/>
          <w:b/>
          <w:color w:val="005F65"/>
          <w:sz w:val="20"/>
          <w:szCs w:val="20"/>
        </w:rPr>
        <w:t>Shaggar City Health Office, Addis Ababa, Ethiopia</w:t>
      </w:r>
      <w:r>
        <w:rPr>
          <w:rFonts w:ascii="Cambria" w:hAnsi="Cambria" w:eastAsia="Helvetica Neue" w:cs="Helvetica Neue"/>
          <w:b/>
          <w:color w:val="005F65"/>
          <w:sz w:val="20"/>
          <w:szCs w:val="20"/>
        </w:rPr>
        <w:tab/>
      </w:r>
      <w:r>
        <w:rPr>
          <w:rFonts w:ascii="Cambria" w:hAnsi="Cambria" w:eastAsia="Helvetica Neue" w:cs="Helvetica Neue"/>
          <w:b/>
          <w:color w:val="005F65"/>
          <w:sz w:val="20"/>
          <w:szCs w:val="20"/>
        </w:rPr>
        <w:t>2017 – 2023</w:t>
      </w:r>
    </w:p>
    <w:p w14:paraId="262383D8">
      <w:pPr>
        <w:tabs>
          <w:tab w:val="right" w:pos="10800"/>
        </w:tabs>
        <w:jc w:val="both"/>
        <w:rPr>
          <w:rFonts w:ascii="Cambria" w:hAnsi="Cambria" w:eastAsia="Helvetica Neue" w:cs="Helvetica Neue"/>
          <w:b/>
          <w:color w:val="005F65"/>
          <w:sz w:val="20"/>
          <w:szCs w:val="20"/>
        </w:rPr>
      </w:pPr>
      <w:r>
        <w:rPr>
          <w:rFonts w:ascii="Cambria" w:hAnsi="Cambria" w:eastAsia="Helvetica Neue" w:cs="Helvetica Neue"/>
          <w:b/>
          <w:color w:val="005F65"/>
          <w:sz w:val="20"/>
          <w:szCs w:val="20"/>
        </w:rPr>
        <w:t>Biomedical Service Engineer</w:t>
      </w:r>
    </w:p>
    <w:p w14:paraId="20E4F82A">
      <w:pPr>
        <w:keepNext w:val="0"/>
        <w:keepLines w:val="0"/>
        <w:widowControl/>
        <w:numPr>
          <w:ilvl w:val="0"/>
          <w:numId w:val="0"/>
        </w:numPr>
        <w:suppressLineNumbers w:val="0"/>
        <w:spacing w:before="0" w:beforeAutospacing="1" w:after="0" w:afterAutospacing="1"/>
        <w:rPr>
          <w:rFonts w:hint="default" w:ascii="Cambria" w:hAnsi="Cambria" w:eastAsia="var(--artdeco-reset-typography-" w:cs="Cambria"/>
          <w:sz w:val="20"/>
          <w:szCs w:val="20"/>
        </w:rPr>
      </w:pPr>
      <w:r>
        <w:rPr>
          <w:rFonts w:ascii="Cambria" w:hAnsi="Cambria"/>
          <w:iCs w:val="0"/>
          <w:sz w:val="20"/>
          <w:szCs w:val="20"/>
        </w:rPr>
        <w:t xml:space="preserve">Optimized medical equipment functionality through troubleshooting, maintenance, installation, and calibration across clustered hospitals in the city. Authored comprehensive documentation defining protocols, policies, and standards for medical equipment maintenance, ensuring consistency and compliance. Streamlined equipment operations by creating comprehensive Standard Operating Procedures (SOP) and adhering to established standards and policies. Recorded and managed inventory, history files, </w:t>
      </w:r>
      <w:r>
        <w:rPr>
          <w:rFonts w:hint="default" w:ascii="Cambria" w:hAnsi="Cambria" w:cs="Cambria"/>
          <w:iCs w:val="0"/>
          <w:sz w:val="20"/>
          <w:szCs w:val="20"/>
        </w:rPr>
        <w:t>and maintenance logs for medical equipment, ensuring accurate and up-to-date documentation.</w:t>
      </w:r>
      <w:r>
        <w:rPr>
          <w:rFonts w:hint="default" w:ascii="Cambria" w:hAnsi="Cambria" w:cs="Cambria"/>
          <w:iCs w:val="0"/>
          <w:sz w:val="20"/>
          <w:szCs w:val="20"/>
          <w:lang w:val="en-US"/>
        </w:rPr>
        <w:t xml:space="preserve"> </w:t>
      </w:r>
    </w:p>
    <w:p w14:paraId="79F652C7">
      <w:pPr>
        <w:pStyle w:val="26"/>
        <w:spacing w:before="120" w:after="0"/>
        <w:contextualSpacing w:val="0"/>
        <w:jc w:val="both"/>
        <w:rPr>
          <w:rFonts w:ascii="Cambria" w:hAnsi="Cambria"/>
          <w:iCs w:val="0"/>
        </w:rPr>
      </w:pPr>
      <w:r>
        <w:rPr>
          <w:rFonts w:ascii="Cambria" w:hAnsi="Cambria"/>
          <w:iCs w:val="0"/>
        </w:rPr>
        <w:t>Directed a team of eight Biomedical Engineers and Technicians, ensuring high-performance and efficient operations.</w:t>
      </w:r>
    </w:p>
    <w:p w14:paraId="1AD1ACA0">
      <w:pPr>
        <w:pStyle w:val="26"/>
        <w:spacing w:before="60" w:after="0"/>
        <w:contextualSpacing w:val="0"/>
        <w:jc w:val="both"/>
        <w:rPr>
          <w:rFonts w:ascii="Cambria" w:hAnsi="Cambria"/>
          <w:iCs w:val="0"/>
        </w:rPr>
      </w:pPr>
      <w:r>
        <w:rPr>
          <w:rFonts w:ascii="Cambria" w:hAnsi="Cambria"/>
          <w:iCs w:val="0"/>
        </w:rPr>
        <w:t>Promoted to oversee multiple hospitals by driving strategic management across the cluster.</w:t>
      </w:r>
    </w:p>
    <w:p w14:paraId="7E22B119">
      <w:pPr>
        <w:pStyle w:val="26"/>
        <w:spacing w:before="60" w:after="0"/>
        <w:contextualSpacing w:val="0"/>
        <w:jc w:val="both"/>
        <w:rPr>
          <w:rFonts w:ascii="Cambria" w:hAnsi="Cambria"/>
          <w:iCs w:val="0"/>
        </w:rPr>
      </w:pPr>
      <w:r>
        <w:rPr>
          <w:rFonts w:ascii="Cambria" w:hAnsi="Cambria"/>
          <w:iCs w:val="0"/>
        </w:rPr>
        <w:t>Elevated maintenance success to 93% by implementing proactive strategies, reducing downtime significantly.</w:t>
      </w:r>
    </w:p>
    <w:p w14:paraId="58D914F1">
      <w:pPr>
        <w:pStyle w:val="26"/>
        <w:spacing w:before="60" w:after="0"/>
        <w:contextualSpacing w:val="0"/>
        <w:jc w:val="both"/>
        <w:rPr>
          <w:rFonts w:ascii="Cambria" w:hAnsi="Cambria"/>
          <w:iCs w:val="0"/>
        </w:rPr>
      </w:pPr>
      <w:r>
        <w:rPr>
          <w:rFonts w:ascii="Cambria" w:hAnsi="Cambria"/>
          <w:iCs w:val="0"/>
        </w:rPr>
        <w:t>Ensured 99% PPM compliance through rigorous scheduling and streamlined execution across all hospital locations.</w:t>
      </w:r>
      <w:bookmarkStart w:id="0" w:name="_GoBack"/>
      <w:bookmarkEnd w:id="0"/>
    </w:p>
    <w:p w14:paraId="59EF26CD">
      <w:pPr>
        <w:pStyle w:val="26"/>
        <w:spacing w:before="60" w:after="0"/>
        <w:contextualSpacing w:val="0"/>
        <w:jc w:val="both"/>
        <w:rPr>
          <w:rFonts w:ascii="Cambria" w:hAnsi="Cambria"/>
          <w:iCs w:val="0"/>
        </w:rPr>
      </w:pPr>
      <w:r>
        <w:rPr>
          <w:rFonts w:ascii="Cambria" w:hAnsi="Cambria"/>
          <w:iCs w:val="0"/>
        </w:rPr>
        <w:t>Accomplished 95% completion rate for medical equipment installations.</w:t>
      </w:r>
    </w:p>
    <w:p w14:paraId="31CA17BC">
      <w:pPr>
        <w:pStyle w:val="26"/>
        <w:spacing w:before="60" w:after="0"/>
        <w:contextualSpacing w:val="0"/>
        <w:jc w:val="both"/>
        <w:rPr>
          <w:rFonts w:ascii="Cambria" w:hAnsi="Cambria"/>
          <w:iCs w:val="0"/>
        </w:rPr>
      </w:pPr>
      <w:r>
        <w:rPr>
          <w:rFonts w:ascii="Cambria" w:hAnsi="Cambria"/>
          <w:iCs w:val="0"/>
        </w:rPr>
        <w:t>Revamped equipment management by refining record-keeping systems, boosting documentation accuracy and reporting efficiency.</w:t>
      </w:r>
    </w:p>
    <w:p w14:paraId="2A868EFA">
      <w:pPr>
        <w:pStyle w:val="26"/>
        <w:spacing w:before="60" w:after="0"/>
        <w:contextualSpacing w:val="0"/>
        <w:jc w:val="both"/>
        <w:rPr>
          <w:rFonts w:ascii="Cambria" w:hAnsi="Cambria"/>
          <w:iCs w:val="0"/>
        </w:rPr>
      </w:pPr>
      <w:r>
        <w:rPr>
          <w:rFonts w:ascii="Cambria" w:hAnsi="Cambria"/>
          <w:iCs w:val="0"/>
        </w:rPr>
        <w:t>Reduced yearly average costs by 8M ETB through effective collaboration with Biomedicals in medical equipment lifecycle management, at Shaggar City (former Oromia Special Zone Surrounding Finfinnee) Health Office.</w:t>
      </w:r>
    </w:p>
    <w:p w14:paraId="162E75E6">
      <w:pPr>
        <w:pStyle w:val="26"/>
        <w:spacing w:before="60" w:after="0"/>
        <w:contextualSpacing w:val="0"/>
        <w:jc w:val="both"/>
        <w:rPr>
          <w:rFonts w:ascii="Cambria" w:hAnsi="Cambria"/>
          <w:iCs w:val="0"/>
        </w:rPr>
      </w:pPr>
      <w:r>
        <w:rPr>
          <w:rFonts w:ascii="Cambria" w:hAnsi="Cambria"/>
          <w:iCs w:val="0"/>
        </w:rPr>
        <w:t>Developed automated inventory system, enhancing tracking efficiency and overall equipment management.</w:t>
      </w:r>
    </w:p>
    <w:p w14:paraId="5DBF5F51">
      <w:pPr>
        <w:tabs>
          <w:tab w:val="right" w:pos="10800"/>
        </w:tabs>
        <w:spacing w:before="360"/>
        <w:jc w:val="both"/>
        <w:rPr>
          <w:rFonts w:ascii="Cambria" w:hAnsi="Cambria" w:eastAsia="Helvetica Neue" w:cs="Helvetica Neue"/>
          <w:b/>
          <w:color w:val="005F65"/>
          <w:sz w:val="20"/>
          <w:szCs w:val="20"/>
        </w:rPr>
      </w:pPr>
      <w:r>
        <w:rPr>
          <w:rFonts w:ascii="Cambria" w:hAnsi="Cambria" w:eastAsia="Helvetica Neue" w:cs="Helvetica Neue"/>
          <w:b/>
          <w:color w:val="005F65"/>
          <w:sz w:val="20"/>
          <w:szCs w:val="20"/>
        </w:rPr>
        <w:t>Chancho Hospital, Addis Ababa, Ethiopia</w:t>
      </w:r>
      <w:r>
        <w:rPr>
          <w:rFonts w:ascii="Cambria" w:hAnsi="Cambria" w:eastAsia="Helvetica Neue" w:cs="Helvetica Neue"/>
          <w:b/>
          <w:color w:val="005F65"/>
          <w:sz w:val="20"/>
          <w:szCs w:val="20"/>
        </w:rPr>
        <w:tab/>
      </w:r>
      <w:r>
        <w:rPr>
          <w:rFonts w:ascii="Cambria" w:hAnsi="Cambria" w:eastAsia="Helvetica Neue" w:cs="Helvetica Neue"/>
          <w:b/>
          <w:color w:val="005F65"/>
          <w:sz w:val="20"/>
          <w:szCs w:val="20"/>
        </w:rPr>
        <w:t>2016 – 2017</w:t>
      </w:r>
    </w:p>
    <w:p w14:paraId="11B8806B">
      <w:pPr>
        <w:tabs>
          <w:tab w:val="right" w:pos="10800"/>
        </w:tabs>
        <w:jc w:val="both"/>
        <w:rPr>
          <w:rFonts w:ascii="Cambria" w:hAnsi="Cambria" w:eastAsia="Helvetica Neue" w:cs="Helvetica Neue"/>
          <w:b/>
          <w:color w:val="005F65"/>
          <w:sz w:val="20"/>
          <w:szCs w:val="20"/>
        </w:rPr>
      </w:pPr>
      <w:r>
        <w:rPr>
          <w:rFonts w:ascii="Cambria" w:hAnsi="Cambria" w:eastAsia="Helvetica Neue" w:cs="Helvetica Neue"/>
          <w:b/>
          <w:color w:val="005F65"/>
          <w:sz w:val="20"/>
          <w:szCs w:val="20"/>
        </w:rPr>
        <w:t>Medical Equipment Technician</w:t>
      </w:r>
    </w:p>
    <w:p w14:paraId="7C4FDCF1">
      <w:pPr>
        <w:pStyle w:val="27"/>
        <w:spacing w:before="120" w:after="0"/>
        <w:jc w:val="both"/>
        <w:rPr>
          <w:rFonts w:ascii="Cambria" w:hAnsi="Cambria"/>
          <w:iCs w:val="0"/>
        </w:rPr>
      </w:pPr>
      <w:r>
        <w:rPr>
          <w:rFonts w:ascii="Cambria" w:hAnsi="Cambria"/>
          <w:iCs w:val="0"/>
        </w:rPr>
        <w:t>Resolved complex issues and performed maintenance and installation of medical equipment, ensuring optimal functionality within the hospital. Oversaw asset inventory management and prioritized classification based on risk levels. Logged, tracked, and generated reports for asset history records within the hospital.</w:t>
      </w:r>
    </w:p>
    <w:p w14:paraId="02C1C9C2">
      <w:pPr>
        <w:pStyle w:val="26"/>
        <w:spacing w:before="120" w:after="0"/>
        <w:contextualSpacing w:val="0"/>
        <w:jc w:val="both"/>
        <w:rPr>
          <w:rFonts w:ascii="Cambria" w:hAnsi="Cambria"/>
          <w:iCs w:val="0"/>
        </w:rPr>
      </w:pPr>
      <w:r>
        <w:rPr>
          <w:rFonts w:ascii="Cambria" w:hAnsi="Cambria"/>
          <w:iCs w:val="0"/>
        </w:rPr>
        <w:t>Accomplished 98% completion rate for medical equipment installations.</w:t>
      </w:r>
    </w:p>
    <w:p w14:paraId="2213B935">
      <w:pPr>
        <w:pStyle w:val="26"/>
        <w:spacing w:before="60" w:after="0"/>
        <w:contextualSpacing w:val="0"/>
        <w:jc w:val="both"/>
        <w:rPr>
          <w:rFonts w:ascii="Cambria" w:hAnsi="Cambria"/>
          <w:iCs w:val="0"/>
        </w:rPr>
      </w:pPr>
      <w:r>
        <w:rPr>
          <w:rFonts w:ascii="Cambria" w:hAnsi="Cambria"/>
          <w:iCs w:val="0"/>
        </w:rPr>
        <w:t>Drove 97% success in medical equipment maintenance, ensuring consistent functionality and reduced downtime.</w:t>
      </w:r>
    </w:p>
    <w:p w14:paraId="3D0F8E11">
      <w:pPr>
        <w:pStyle w:val="26"/>
        <w:spacing w:before="60" w:after="0"/>
        <w:contextualSpacing w:val="0"/>
        <w:jc w:val="both"/>
        <w:rPr>
          <w:rFonts w:ascii="Cambria" w:hAnsi="Cambria"/>
          <w:iCs w:val="0"/>
        </w:rPr>
      </w:pPr>
      <w:r>
        <w:rPr>
          <w:rFonts w:ascii="Cambria" w:hAnsi="Cambria"/>
          <w:iCs w:val="0"/>
        </w:rPr>
        <w:t>Achieved 98% compliance in planned preventive maintenance (PPM) by streamlining hospital maintenance workflows.</w:t>
      </w:r>
    </w:p>
    <w:p w14:paraId="02F3E629">
      <w:pPr>
        <w:pStyle w:val="26"/>
        <w:spacing w:before="60" w:after="0"/>
        <w:contextualSpacing w:val="0"/>
        <w:jc w:val="both"/>
        <w:rPr>
          <w:rFonts w:ascii="Cambria" w:hAnsi="Cambria"/>
          <w:iCs w:val="0"/>
        </w:rPr>
      </w:pPr>
      <w:r>
        <w:rPr>
          <w:rFonts w:ascii="Cambria" w:hAnsi="Cambria"/>
          <w:iCs w:val="0"/>
        </w:rPr>
        <w:t>Built software to generate unique Inventory Code Numbers (ICNs), improving asset tracking.</w:t>
      </w:r>
    </w:p>
    <w:p w14:paraId="69B4E8B7">
      <w:pPr>
        <w:pStyle w:val="26"/>
        <w:spacing w:before="60" w:after="0"/>
        <w:contextualSpacing w:val="0"/>
        <w:jc w:val="both"/>
        <w:rPr>
          <w:rFonts w:ascii="Cambria" w:hAnsi="Cambria"/>
          <w:iCs w:val="0"/>
        </w:rPr>
      </w:pPr>
      <w:r>
        <w:rPr>
          <w:rFonts w:ascii="Cambria" w:hAnsi="Cambria"/>
          <w:iCs w:val="0"/>
        </w:rPr>
        <w:t>Distinguished as the top Biomedical professional for exceptional medical equipment management, documentation and repair proficiency.</w:t>
      </w:r>
    </w:p>
    <w:p w14:paraId="53B15B31">
      <w:pPr>
        <w:pStyle w:val="26"/>
        <w:spacing w:before="60" w:after="0"/>
        <w:contextualSpacing w:val="0"/>
        <w:jc w:val="both"/>
        <w:rPr>
          <w:rFonts w:ascii="Cambria" w:hAnsi="Cambria"/>
          <w:iCs w:val="0"/>
        </w:rPr>
      </w:pPr>
      <w:r>
        <w:rPr>
          <w:rFonts w:ascii="Cambria" w:hAnsi="Cambria"/>
          <w:iCs w:val="0"/>
        </w:rPr>
        <w:t>Entrusted with expanded oversight of four hospitals under Shaggar City Health Office, driving operational excellence.</w:t>
      </w:r>
    </w:p>
    <w:p w14:paraId="21687B4C">
      <w:pPr>
        <w:spacing w:before="480"/>
        <w:rPr>
          <w:rFonts w:ascii="Cambria" w:hAnsi="Cambria" w:eastAsia="Palatino Linotype" w:cs="Palatino Linotype"/>
          <w:b/>
          <w:color w:val="005F65"/>
          <w:sz w:val="28"/>
          <w:szCs w:val="28"/>
        </w:rPr>
      </w:pPr>
      <w:r>
        <w:rPr>
          <w:rFonts w:ascii="Cambria" w:hAnsi="Cambria" w:eastAsia="Palatino Linotype" w:cs="Palatino Linotype"/>
          <w:b/>
          <w:color w:val="005F65"/>
          <w:sz w:val="28"/>
          <w:szCs w:val="28"/>
        </w:rPr>
        <w:t>Education</w:t>
      </w:r>
    </w:p>
    <w:p w14:paraId="404EDA04">
      <w:pPr>
        <w:spacing w:before="180"/>
        <w:rPr>
          <w:rFonts w:ascii="Cambria" w:hAnsi="Cambria" w:eastAsia="Helvetica Neue" w:cs="Helvetica Neue"/>
          <w:b/>
          <w:color w:val="005F65"/>
          <w:sz w:val="20"/>
          <w:szCs w:val="20"/>
        </w:rPr>
      </w:pPr>
      <w:r>
        <w:rPr>
          <w:rFonts w:ascii="Cambria" w:hAnsi="Cambria" w:eastAsia="Helvetica Neue" w:cs="Helvetica Neue"/>
          <w:b/>
          <w:color w:val="005F65"/>
          <w:sz w:val="20"/>
          <w:szCs w:val="20"/>
        </w:rPr>
        <w:t>Bachelor of Science in Biomedical Engineering, Instrumentation &amp; Medical Imaging</w:t>
      </w:r>
    </w:p>
    <w:p w14:paraId="2C0EA944">
      <w:pPr>
        <w:rPr>
          <w:rFonts w:ascii="Cambria" w:hAnsi="Cambria" w:eastAsia="Helvetica Neue" w:cs="Helvetica Neue"/>
          <w:color w:val="282828"/>
          <w:sz w:val="20"/>
          <w:szCs w:val="20"/>
        </w:rPr>
      </w:pPr>
      <w:r>
        <w:rPr>
          <w:rFonts w:ascii="Cambria" w:hAnsi="Cambria" w:eastAsia="Helvetica Neue" w:cs="Helvetica Neue"/>
          <w:color w:val="282828"/>
          <w:sz w:val="20"/>
          <w:szCs w:val="20"/>
        </w:rPr>
        <w:t>Addis Ababa University, Ethiopia, 2016</w:t>
      </w:r>
    </w:p>
    <w:p w14:paraId="049ECEE4">
      <w:pPr>
        <w:pStyle w:val="26"/>
        <w:spacing w:before="60" w:after="0"/>
        <w:contextualSpacing w:val="0"/>
        <w:jc w:val="both"/>
        <w:rPr>
          <w:rFonts w:ascii="Cambria" w:hAnsi="Cambria"/>
          <w:iCs w:val="0"/>
        </w:rPr>
      </w:pPr>
      <w:r>
        <w:rPr>
          <w:rFonts w:ascii="Cambria" w:hAnsi="Cambria"/>
          <w:iCs w:val="0"/>
        </w:rPr>
        <w:t>Educational credentials evaluated by WES as equivalent to a U.S. Bachelor's degree.</w:t>
      </w:r>
    </w:p>
    <w:p w14:paraId="4973E97B">
      <w:pPr>
        <w:spacing w:before="480"/>
        <w:rPr>
          <w:rFonts w:ascii="Cambria" w:hAnsi="Cambria" w:eastAsia="Palatino Linotype" w:cs="Palatino Linotype"/>
          <w:b/>
          <w:color w:val="005F65"/>
          <w:sz w:val="28"/>
          <w:szCs w:val="28"/>
        </w:rPr>
      </w:pPr>
      <w:r>
        <w:rPr>
          <w:rFonts w:ascii="Cambria" w:hAnsi="Cambria" w:eastAsia="Palatino Linotype" w:cs="Palatino Linotype"/>
          <w:b/>
          <w:color w:val="005F65"/>
          <w:sz w:val="28"/>
          <w:szCs w:val="28"/>
        </w:rPr>
        <w:t>Certifications</w:t>
      </w:r>
    </w:p>
    <w:p w14:paraId="4EAE6CCA">
      <w:pPr>
        <w:spacing w:before="180"/>
        <w:rPr>
          <w:rFonts w:ascii="Cambria" w:hAnsi="Cambria"/>
          <w:sz w:val="20"/>
          <w:szCs w:val="20"/>
        </w:rPr>
      </w:pPr>
      <w:r>
        <w:rPr>
          <w:rFonts w:ascii="Cambria" w:hAnsi="Cambria"/>
          <w:sz w:val="20"/>
          <w:szCs w:val="20"/>
        </w:rPr>
        <w:t>CompTIA Security+ SY0-701 Certification (2024 – 2027)</w:t>
      </w:r>
    </w:p>
    <w:p w14:paraId="238F3179">
      <w:pPr>
        <w:pStyle w:val="26"/>
        <w:spacing w:before="60" w:after="0"/>
        <w:contextualSpacing w:val="0"/>
        <w:jc w:val="both"/>
        <w:rPr>
          <w:rFonts w:ascii="Cambria" w:hAnsi="Cambria"/>
          <w:iCs w:val="0"/>
        </w:rPr>
      </w:pPr>
      <w:r>
        <w:rPr>
          <w:rFonts w:ascii="Cambria" w:hAnsi="Cambria"/>
          <w:iCs w:val="0"/>
        </w:rPr>
        <w:t>Successfully completed the requirements to be recognized as CompTIA Security+ Certified</w:t>
      </w:r>
    </w:p>
    <w:p w14:paraId="607A2016">
      <w:pPr>
        <w:spacing w:before="120"/>
        <w:rPr>
          <w:rFonts w:ascii="Cambria" w:hAnsi="Cambria"/>
          <w:sz w:val="20"/>
          <w:szCs w:val="20"/>
        </w:rPr>
      </w:pPr>
      <w:r>
        <w:rPr>
          <w:rFonts w:ascii="Cambria" w:hAnsi="Cambria"/>
          <w:sz w:val="20"/>
          <w:szCs w:val="20"/>
        </w:rPr>
        <w:t>Google Cybersecurity Certification (2024)</w:t>
      </w:r>
    </w:p>
    <w:p w14:paraId="491F75EB">
      <w:pPr>
        <w:pStyle w:val="26"/>
        <w:spacing w:before="60" w:after="0"/>
        <w:contextualSpacing w:val="0"/>
        <w:jc w:val="both"/>
        <w:rPr>
          <w:rFonts w:ascii="Cambria" w:hAnsi="Cambria"/>
          <w:iCs w:val="0"/>
        </w:rPr>
      </w:pPr>
      <w:r>
        <w:rPr>
          <w:rFonts w:ascii="Cambria" w:hAnsi="Cambria"/>
          <w:iCs w:val="0"/>
        </w:rPr>
        <w:t>Proficient in cybersecurity tools including Python, Linux, SQL, SIEM, and IDS, with expertise in identifying and mitigating cyber threats and vulnerabilities.</w:t>
      </w:r>
    </w:p>
    <w:p w14:paraId="46A2B0A7">
      <w:pPr>
        <w:spacing w:before="120"/>
        <w:rPr>
          <w:rFonts w:ascii="Cambria" w:hAnsi="Cambria"/>
          <w:sz w:val="20"/>
          <w:szCs w:val="20"/>
        </w:rPr>
      </w:pPr>
      <w:r>
        <w:rPr>
          <w:rFonts w:ascii="Cambria" w:hAnsi="Cambria"/>
          <w:sz w:val="20"/>
          <w:szCs w:val="20"/>
        </w:rPr>
        <w:t>Cybersecurity in Healthcare (Hospitals and Care Centers) Certification | Erasmus University Rotterdam (2023 – 2024)</w:t>
      </w:r>
    </w:p>
    <w:p w14:paraId="7A24ED81">
      <w:pPr>
        <w:pStyle w:val="26"/>
        <w:spacing w:before="60" w:after="0"/>
        <w:contextualSpacing w:val="0"/>
        <w:jc w:val="both"/>
        <w:rPr>
          <w:rFonts w:ascii="Cambria" w:hAnsi="Cambria"/>
          <w:iCs w:val="0"/>
        </w:rPr>
      </w:pPr>
      <w:r>
        <w:rPr>
          <w:rFonts w:ascii="Cambria" w:hAnsi="Cambria"/>
          <w:iCs w:val="0"/>
        </w:rPr>
        <w:t xml:space="preserve">Identify cybersecurity risks, threats, and vulnerabilities targeting medical data as well as techniques to mitigate them. </w:t>
      </w:r>
    </w:p>
    <w:p w14:paraId="75B875EE">
      <w:pPr>
        <w:spacing w:before="120"/>
        <w:rPr>
          <w:rFonts w:ascii="Cambria" w:hAnsi="Cambria"/>
          <w:sz w:val="20"/>
          <w:szCs w:val="20"/>
        </w:rPr>
      </w:pPr>
      <w:r>
        <w:rPr>
          <w:rFonts w:ascii="Cambria" w:hAnsi="Cambria"/>
          <w:sz w:val="20"/>
          <w:szCs w:val="20"/>
        </w:rPr>
        <w:t>Adama Hospital Medical College Certification (2023)</w:t>
      </w:r>
    </w:p>
    <w:p w14:paraId="357B36E6">
      <w:pPr>
        <w:pStyle w:val="26"/>
        <w:spacing w:before="60" w:after="0"/>
        <w:contextualSpacing w:val="0"/>
        <w:jc w:val="both"/>
        <w:rPr>
          <w:rFonts w:ascii="Cambria" w:hAnsi="Cambria"/>
          <w:iCs w:val="0"/>
        </w:rPr>
      </w:pPr>
      <w:r>
        <w:rPr>
          <w:rFonts w:ascii="Cambria" w:hAnsi="Cambria"/>
          <w:iCs w:val="0"/>
        </w:rPr>
        <w:t>Completed medical equipment maintenance workshop.</w:t>
      </w:r>
    </w:p>
    <w:p w14:paraId="1566C75E">
      <w:pPr>
        <w:spacing w:before="480"/>
        <w:rPr>
          <w:rFonts w:ascii="Cambria" w:hAnsi="Cambria" w:eastAsia="Palatino Linotype" w:cs="Palatino Linotype"/>
          <w:b/>
          <w:color w:val="005F65"/>
          <w:sz w:val="28"/>
          <w:szCs w:val="28"/>
        </w:rPr>
      </w:pPr>
      <w:r>
        <w:rPr>
          <w:rFonts w:ascii="Cambria" w:hAnsi="Cambria" w:eastAsia="Palatino Linotype" w:cs="Palatino Linotype"/>
          <w:b/>
          <w:color w:val="005F65"/>
          <w:sz w:val="28"/>
          <w:szCs w:val="28"/>
        </w:rPr>
        <w:t>Key Projects</w:t>
      </w:r>
    </w:p>
    <w:p w14:paraId="53EE0786">
      <w:pPr>
        <w:pStyle w:val="26"/>
        <w:spacing w:before="180" w:after="0"/>
        <w:contextualSpacing w:val="0"/>
        <w:jc w:val="both"/>
        <w:rPr>
          <w:rFonts w:ascii="Cambria" w:hAnsi="Cambria"/>
          <w:iCs w:val="0"/>
        </w:rPr>
      </w:pPr>
      <w:r>
        <w:rPr>
          <w:rFonts w:ascii="Cambria" w:hAnsi="Cambria"/>
          <w:iCs w:val="0"/>
        </w:rPr>
        <w:t>Basic Network Scanner</w:t>
      </w:r>
    </w:p>
    <w:p w14:paraId="524F9A3F">
      <w:pPr>
        <w:pStyle w:val="26"/>
        <w:spacing w:before="60" w:after="0"/>
        <w:contextualSpacing w:val="0"/>
        <w:jc w:val="both"/>
        <w:rPr>
          <w:rFonts w:ascii="Cambria" w:hAnsi="Cambria"/>
          <w:iCs w:val="0"/>
        </w:rPr>
      </w:pPr>
      <w:r>
        <w:rPr>
          <w:rFonts w:ascii="Cambria" w:hAnsi="Cambria"/>
          <w:iCs w:val="0"/>
        </w:rPr>
        <w:t xml:space="preserve">Automated Inventory Code Number (ICN) </w:t>
      </w:r>
      <w:r>
        <w:rPr>
          <w:rFonts w:hint="default" w:ascii="Cambria" w:hAnsi="Cambria"/>
          <w:iCs w:val="0"/>
          <w:lang w:val="en-US"/>
        </w:rPr>
        <w:t>G</w:t>
      </w:r>
      <w:r>
        <w:rPr>
          <w:rFonts w:ascii="Cambria" w:hAnsi="Cambria"/>
          <w:iCs w:val="0"/>
        </w:rPr>
        <w:t>enerator:  Jan, 2017</w:t>
      </w:r>
    </w:p>
    <w:p w14:paraId="6DA37EE9">
      <w:pPr>
        <w:pStyle w:val="26"/>
        <w:spacing w:before="60" w:after="0"/>
        <w:contextualSpacing w:val="0"/>
        <w:jc w:val="both"/>
        <w:rPr>
          <w:rFonts w:ascii="Cambria" w:hAnsi="Cambria"/>
          <w:iCs w:val="0"/>
        </w:rPr>
      </w:pPr>
      <w:r>
        <w:rPr>
          <w:rFonts w:ascii="Cambria" w:hAnsi="Cambria"/>
          <w:iCs w:val="0"/>
        </w:rPr>
        <w:t>Automated Medical Equipment Database: Jun, 2020</w:t>
      </w:r>
    </w:p>
    <w:p w14:paraId="3448ABAE">
      <w:pPr>
        <w:pStyle w:val="26"/>
        <w:spacing w:before="60" w:after="0"/>
        <w:contextualSpacing w:val="0"/>
        <w:jc w:val="both"/>
        <w:rPr>
          <w:rFonts w:ascii="Cambria" w:hAnsi="Cambria"/>
          <w:iCs w:val="0"/>
        </w:rPr>
      </w:pPr>
      <w:r>
        <w:rPr>
          <w:rFonts w:ascii="Cambria" w:hAnsi="Cambria"/>
          <w:iCs w:val="0"/>
        </w:rPr>
        <w:t>Remote Monitoring of Patients' Vital Signs: Temperature and Heartbeat Using Proteus Software:  Sep, 2015 – Jan, 2016</w:t>
      </w:r>
    </w:p>
    <w:p w14:paraId="3C46B307">
      <w:pPr>
        <w:pStyle w:val="26"/>
        <w:spacing w:before="60" w:after="0"/>
        <w:contextualSpacing w:val="0"/>
        <w:jc w:val="both"/>
        <w:rPr>
          <w:rFonts w:ascii="Cambria" w:hAnsi="Cambria"/>
          <w:iCs w:val="0"/>
        </w:rPr>
      </w:pPr>
      <w:r>
        <w:rPr>
          <w:rFonts w:ascii="Cambria" w:hAnsi="Cambria"/>
          <w:iCs w:val="0"/>
        </w:rPr>
        <w:t>Remote Monitoring of Patient's Vital Signs Using GSM Technology: Nurse Assistant:  Jan, 2016 – Jun, 2016</w:t>
      </w:r>
    </w:p>
    <w:sectPr>
      <w:footerReference r:id="rId3" w:type="default"/>
      <w:pgSz w:w="12240" w:h="15840"/>
      <w:pgMar w:top="720" w:right="720" w:bottom="720" w:left="720" w:header="288" w:footer="288"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Noto Sans Symbols">
    <w:altName w:val="Calibri"/>
    <w:panose1 w:val="00000000000000000000"/>
    <w:charset w:val="00"/>
    <w:family w:val="auto"/>
    <w:pitch w:val="default"/>
    <w:sig w:usb0="00000000" w:usb1="00000000" w:usb2="00000000" w:usb3="00000000" w:csb0="00000000" w:csb1="00000000"/>
  </w:font>
  <w:font w:name="Corbel">
    <w:panose1 w:val="020B0503020204020204"/>
    <w:charset w:val="00"/>
    <w:family w:val="swiss"/>
    <w:pitch w:val="default"/>
    <w:sig w:usb0="A00002EF" w:usb1="4000A44B" w:usb2="00000000" w:usb3="00000000" w:csb0="2000019F" w:csb1="00000000"/>
  </w:font>
  <w:font w:name="Helvetica Neue">
    <w:altName w:val="Arial"/>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var(--artdeco-reset-typography-">
    <w:altName w:val="Segoe Print"/>
    <w:panose1 w:val="00000000000000000000"/>
    <w:charset w:val="00"/>
    <w:family w:val="auto"/>
    <w:pitch w:val="default"/>
    <w:sig w:usb0="00000000" w:usb1="00000000" w:usb2="00000000" w:usb3="00000000" w:csb0="00000000" w:csb1="00000000"/>
  </w:font>
  <w:font w:name="Avenir">
    <w:altName w:val="Calibri"/>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7BED1">
    <w:pPr>
      <w:tabs>
        <w:tab w:val="center" w:pos="4550"/>
        <w:tab w:val="left" w:pos="5818"/>
      </w:tabs>
      <w:ind w:right="260"/>
      <w:jc w:val="right"/>
      <w:rPr>
        <w:rFonts w:ascii="Helvetica" w:hAnsi="Helvetica" w:eastAsia="Avenir" w:cs="Avenir"/>
        <w:color w:val="005F65"/>
        <w:sz w:val="18"/>
        <w:szCs w:val="18"/>
      </w:rPr>
    </w:pPr>
    <w:r>
      <w:rPr>
        <w:rFonts w:ascii="Helvetica" w:hAnsi="Helvetica" w:eastAsia="Avenir" w:cs="Avenir"/>
        <w:color w:val="005F65"/>
        <w:sz w:val="18"/>
        <w:szCs w:val="18"/>
      </w:rPr>
      <w:t xml:space="preserve">Page </w:t>
    </w:r>
    <w:r>
      <w:rPr>
        <w:rFonts w:ascii="Helvetica" w:hAnsi="Helvetica" w:eastAsia="Avenir" w:cs="Avenir"/>
        <w:color w:val="005F65"/>
        <w:sz w:val="18"/>
        <w:szCs w:val="18"/>
      </w:rPr>
      <w:fldChar w:fldCharType="begin"/>
    </w:r>
    <w:r>
      <w:rPr>
        <w:rFonts w:ascii="Helvetica" w:hAnsi="Helvetica" w:eastAsia="Avenir" w:cs="Avenir"/>
        <w:color w:val="005F65"/>
        <w:sz w:val="18"/>
        <w:szCs w:val="18"/>
      </w:rPr>
      <w:instrText xml:space="preserve">PAGE</w:instrText>
    </w:r>
    <w:r>
      <w:rPr>
        <w:rFonts w:ascii="Helvetica" w:hAnsi="Helvetica" w:eastAsia="Avenir" w:cs="Avenir"/>
        <w:color w:val="005F65"/>
        <w:sz w:val="18"/>
        <w:szCs w:val="18"/>
      </w:rPr>
      <w:fldChar w:fldCharType="separate"/>
    </w:r>
    <w:r>
      <w:rPr>
        <w:rFonts w:ascii="Helvetica" w:hAnsi="Helvetica" w:eastAsia="Avenir" w:cs="Avenir"/>
        <w:color w:val="005F65"/>
        <w:sz w:val="18"/>
        <w:szCs w:val="18"/>
      </w:rPr>
      <w:t>1</w:t>
    </w:r>
    <w:r>
      <w:rPr>
        <w:rFonts w:ascii="Helvetica" w:hAnsi="Helvetica" w:eastAsia="Avenir" w:cs="Avenir"/>
        <w:color w:val="005F65"/>
        <w:sz w:val="18"/>
        <w:szCs w:val="18"/>
      </w:rPr>
      <w:fldChar w:fldCharType="end"/>
    </w:r>
    <w:r>
      <w:rPr>
        <w:rFonts w:ascii="Helvetica" w:hAnsi="Helvetica" w:eastAsia="Avenir" w:cs="Avenir"/>
        <w:color w:val="005F65"/>
        <w:sz w:val="18"/>
        <w:szCs w:val="18"/>
      </w:rPr>
      <w:t xml:space="preserve"> | </w:t>
    </w:r>
    <w:r>
      <w:rPr>
        <w:rFonts w:ascii="Helvetica" w:hAnsi="Helvetica" w:eastAsia="Avenir" w:cs="Avenir"/>
        <w:color w:val="005F65"/>
        <w:sz w:val="18"/>
        <w:szCs w:val="18"/>
      </w:rPr>
      <w:fldChar w:fldCharType="begin"/>
    </w:r>
    <w:r>
      <w:rPr>
        <w:rFonts w:ascii="Helvetica" w:hAnsi="Helvetica" w:eastAsia="Avenir" w:cs="Avenir"/>
        <w:color w:val="005F65"/>
        <w:sz w:val="18"/>
        <w:szCs w:val="18"/>
      </w:rPr>
      <w:instrText xml:space="preserve">NUMPAGES</w:instrText>
    </w:r>
    <w:r>
      <w:rPr>
        <w:rFonts w:ascii="Helvetica" w:hAnsi="Helvetica" w:eastAsia="Avenir" w:cs="Avenir"/>
        <w:color w:val="005F65"/>
        <w:sz w:val="18"/>
        <w:szCs w:val="18"/>
      </w:rPr>
      <w:fldChar w:fldCharType="separate"/>
    </w:r>
    <w:r>
      <w:rPr>
        <w:rFonts w:ascii="Helvetica" w:hAnsi="Helvetica" w:eastAsia="Avenir" w:cs="Avenir"/>
        <w:color w:val="005F65"/>
        <w:sz w:val="18"/>
        <w:szCs w:val="18"/>
      </w:rPr>
      <w:t>2</w:t>
    </w:r>
    <w:r>
      <w:rPr>
        <w:rFonts w:ascii="Helvetica" w:hAnsi="Helvetica" w:eastAsia="Avenir" w:cs="Avenir"/>
        <w:color w:val="005F65"/>
        <w:sz w:val="18"/>
        <w:szCs w:val="18"/>
      </w:rPr>
      <w:fldChar w:fldCharType="end"/>
    </w:r>
  </w:p>
  <w:p w14:paraId="3EF02CAC">
    <w:pPr>
      <w:tabs>
        <w:tab w:val="center" w:pos="4680"/>
        <w:tab w:val="right" w:pos="9360"/>
      </w:tabs>
      <w:rPr>
        <w:rFonts w:ascii="Avenir" w:hAnsi="Avenir" w:eastAsia="Avenir" w:cs="Avenir"/>
        <w:color w:val="005F65"/>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3A095C"/>
    <w:multiLevelType w:val="multilevel"/>
    <w:tmpl w:val="0D3A095C"/>
    <w:lvl w:ilvl="0" w:tentative="0">
      <w:start w:val="1"/>
      <w:numFmt w:val="decimal"/>
      <w:pStyle w:val="32"/>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
    <w:nsid w:val="7AEB6277"/>
    <w:multiLevelType w:val="multilevel"/>
    <w:tmpl w:val="7AEB6277"/>
    <w:lvl w:ilvl="0" w:tentative="0">
      <w:start w:val="1"/>
      <w:numFmt w:val="bullet"/>
      <w:pStyle w:val="26"/>
      <w:lvlText w:val="●"/>
      <w:lvlJc w:val="left"/>
      <w:pPr>
        <w:ind w:left="720" w:hanging="360"/>
      </w:pPr>
      <w:rPr>
        <w:rFonts w:ascii="Noto Sans Symbols" w:hAnsi="Noto Sans Symbols" w:eastAsia="Noto Sans Symbols" w:cs="Noto Sans Symbols"/>
        <w:sz w:val="16"/>
        <w:szCs w:val="16"/>
      </w:rPr>
    </w:lvl>
    <w:lvl w:ilvl="1" w:tentative="0">
      <w:start w:val="1"/>
      <w:numFmt w:val="bullet"/>
      <w:lvlText w:val="o"/>
      <w:lvlJc w:val="left"/>
      <w:pPr>
        <w:ind w:left="1440" w:hanging="360"/>
      </w:pPr>
      <w:rPr>
        <w:rFonts w:ascii="Courier New" w:hAnsi="Courier New" w:eastAsia="Courier New" w:cs="Courier New"/>
      </w:rPr>
    </w:lvl>
    <w:lvl w:ilvl="2" w:tentative="0">
      <w:start w:val="1"/>
      <w:numFmt w:val="bullet"/>
      <w:lvlText w:val="▪"/>
      <w:lvlJc w:val="left"/>
      <w:pPr>
        <w:ind w:left="2160" w:hanging="360"/>
      </w:pPr>
      <w:rPr>
        <w:rFonts w:ascii="Noto Sans Symbols" w:hAnsi="Noto Sans Symbols" w:eastAsia="Noto Sans Symbols" w:cs="Noto Sans Symbols"/>
      </w:rPr>
    </w:lvl>
    <w:lvl w:ilvl="3" w:tentative="0">
      <w:start w:val="1"/>
      <w:numFmt w:val="bullet"/>
      <w:lvlText w:val="●"/>
      <w:lvlJc w:val="left"/>
      <w:pPr>
        <w:ind w:left="2880" w:hanging="360"/>
      </w:pPr>
      <w:rPr>
        <w:rFonts w:ascii="Noto Sans Symbols" w:hAnsi="Noto Sans Symbols" w:eastAsia="Noto Sans Symbols" w:cs="Noto Sans Symbols"/>
      </w:rPr>
    </w:lvl>
    <w:lvl w:ilvl="4" w:tentative="0">
      <w:start w:val="1"/>
      <w:numFmt w:val="bullet"/>
      <w:lvlText w:val="o"/>
      <w:lvlJc w:val="left"/>
      <w:pPr>
        <w:ind w:left="3600" w:hanging="360"/>
      </w:pPr>
      <w:rPr>
        <w:rFonts w:ascii="Courier New" w:hAnsi="Courier New" w:eastAsia="Courier New" w:cs="Courier New"/>
      </w:rPr>
    </w:lvl>
    <w:lvl w:ilvl="5" w:tentative="0">
      <w:start w:val="1"/>
      <w:numFmt w:val="bullet"/>
      <w:lvlText w:val="▪"/>
      <w:lvlJc w:val="left"/>
      <w:pPr>
        <w:ind w:left="4320" w:hanging="360"/>
      </w:pPr>
      <w:rPr>
        <w:rFonts w:ascii="Noto Sans Symbols" w:hAnsi="Noto Sans Symbols" w:eastAsia="Noto Sans Symbols" w:cs="Noto Sans Symbols"/>
      </w:rPr>
    </w:lvl>
    <w:lvl w:ilvl="6" w:tentative="0">
      <w:start w:val="1"/>
      <w:numFmt w:val="bullet"/>
      <w:lvlText w:val="●"/>
      <w:lvlJc w:val="left"/>
      <w:pPr>
        <w:ind w:left="5040" w:hanging="360"/>
      </w:pPr>
      <w:rPr>
        <w:rFonts w:ascii="Noto Sans Symbols" w:hAnsi="Noto Sans Symbols" w:eastAsia="Noto Sans Symbols" w:cs="Noto Sans Symbols"/>
      </w:rPr>
    </w:lvl>
    <w:lvl w:ilvl="7" w:tentative="0">
      <w:start w:val="1"/>
      <w:numFmt w:val="bullet"/>
      <w:lvlText w:val="o"/>
      <w:lvlJc w:val="left"/>
      <w:pPr>
        <w:ind w:left="5760" w:hanging="360"/>
      </w:pPr>
      <w:rPr>
        <w:rFonts w:ascii="Courier New" w:hAnsi="Courier New" w:eastAsia="Courier New" w:cs="Courier New"/>
      </w:rPr>
    </w:lvl>
    <w:lvl w:ilvl="8" w:tentative="0">
      <w:start w:val="1"/>
      <w:numFmt w:val="bullet"/>
      <w:lvlText w:val="▪"/>
      <w:lvlJc w:val="left"/>
      <w:pPr>
        <w:ind w:left="6480" w:hanging="360"/>
      </w:pPr>
      <w:rPr>
        <w:rFonts w:ascii="Noto Sans Symbols" w:hAnsi="Noto Sans Symbols" w:eastAsia="Noto Sans Symbols" w:cs="Noto Sans Symbols"/>
      </w:rPr>
    </w:lvl>
  </w:abstractNum>
  <w:abstractNum w:abstractNumId="2">
    <w:nsid w:val="7E944FC0"/>
    <w:multiLevelType w:val="multilevel"/>
    <w:tmpl w:val="7E944FC0"/>
    <w:lvl w:ilvl="0" w:tentative="0">
      <w:start w:val="1"/>
      <w:numFmt w:val="bullet"/>
      <w:pStyle w:val="16"/>
      <w:lvlText w:val="♦"/>
      <w:lvlJc w:val="left"/>
      <w:pPr>
        <w:ind w:left="360" w:hanging="360"/>
      </w:pPr>
      <w:rPr>
        <w:rFonts w:ascii="Noto Sans Symbols" w:hAnsi="Noto Sans Symbols" w:eastAsia="Noto Sans Symbols" w:cs="Noto Sans Symbols"/>
        <w:color w:val="000000"/>
        <w:sz w:val="16"/>
        <w:szCs w:val="16"/>
      </w:rPr>
    </w:lvl>
    <w:lvl w:ilvl="1" w:tentative="0">
      <w:start w:val="1"/>
      <w:numFmt w:val="bullet"/>
      <w:lvlText w:val="o"/>
      <w:lvlJc w:val="left"/>
      <w:pPr>
        <w:ind w:left="1080" w:hanging="360"/>
      </w:pPr>
      <w:rPr>
        <w:rFonts w:ascii="Courier New" w:hAnsi="Courier New" w:eastAsia="Courier New" w:cs="Courier New"/>
      </w:rPr>
    </w:lvl>
    <w:lvl w:ilvl="2" w:tentative="0">
      <w:start w:val="1"/>
      <w:numFmt w:val="bullet"/>
      <w:lvlText w:val="▪"/>
      <w:lvlJc w:val="left"/>
      <w:pPr>
        <w:ind w:left="1800" w:hanging="360"/>
      </w:pPr>
      <w:rPr>
        <w:rFonts w:ascii="Noto Sans Symbols" w:hAnsi="Noto Sans Symbols" w:eastAsia="Noto Sans Symbols" w:cs="Noto Sans Symbols"/>
      </w:rPr>
    </w:lvl>
    <w:lvl w:ilvl="3" w:tentative="0">
      <w:start w:val="1"/>
      <w:numFmt w:val="bullet"/>
      <w:lvlText w:val="●"/>
      <w:lvlJc w:val="left"/>
      <w:pPr>
        <w:ind w:left="2520" w:hanging="360"/>
      </w:pPr>
      <w:rPr>
        <w:rFonts w:ascii="Noto Sans Symbols" w:hAnsi="Noto Sans Symbols" w:eastAsia="Noto Sans Symbols" w:cs="Noto Sans Symbols"/>
      </w:rPr>
    </w:lvl>
    <w:lvl w:ilvl="4" w:tentative="0">
      <w:start w:val="1"/>
      <w:numFmt w:val="bullet"/>
      <w:lvlText w:val="o"/>
      <w:lvlJc w:val="left"/>
      <w:pPr>
        <w:ind w:left="3240" w:hanging="360"/>
      </w:pPr>
      <w:rPr>
        <w:rFonts w:ascii="Courier New" w:hAnsi="Courier New" w:eastAsia="Courier New" w:cs="Courier New"/>
      </w:rPr>
    </w:lvl>
    <w:lvl w:ilvl="5" w:tentative="0">
      <w:start w:val="1"/>
      <w:numFmt w:val="bullet"/>
      <w:lvlText w:val="▪"/>
      <w:lvlJc w:val="left"/>
      <w:pPr>
        <w:ind w:left="3960" w:hanging="360"/>
      </w:pPr>
      <w:rPr>
        <w:rFonts w:ascii="Noto Sans Symbols" w:hAnsi="Noto Sans Symbols" w:eastAsia="Noto Sans Symbols" w:cs="Noto Sans Symbols"/>
      </w:rPr>
    </w:lvl>
    <w:lvl w:ilvl="6" w:tentative="0">
      <w:start w:val="1"/>
      <w:numFmt w:val="bullet"/>
      <w:lvlText w:val="●"/>
      <w:lvlJc w:val="left"/>
      <w:pPr>
        <w:ind w:left="4680" w:hanging="360"/>
      </w:pPr>
      <w:rPr>
        <w:rFonts w:ascii="Noto Sans Symbols" w:hAnsi="Noto Sans Symbols" w:eastAsia="Noto Sans Symbols" w:cs="Noto Sans Symbols"/>
      </w:rPr>
    </w:lvl>
    <w:lvl w:ilvl="7" w:tentative="0">
      <w:start w:val="1"/>
      <w:numFmt w:val="bullet"/>
      <w:lvlText w:val="o"/>
      <w:lvlJc w:val="left"/>
      <w:pPr>
        <w:ind w:left="5400" w:hanging="360"/>
      </w:pPr>
      <w:rPr>
        <w:rFonts w:ascii="Courier New" w:hAnsi="Courier New" w:eastAsia="Courier New" w:cs="Courier New"/>
      </w:rPr>
    </w:lvl>
    <w:lvl w:ilvl="8" w:tentative="0">
      <w:start w:val="1"/>
      <w:numFmt w:val="bullet"/>
      <w:lvlText w:val="▪"/>
      <w:lvlJc w:val="left"/>
      <w:pPr>
        <w:ind w:left="6120" w:hanging="360"/>
      </w:pPr>
      <w:rPr>
        <w:rFonts w:ascii="Noto Sans Symbols" w:hAnsi="Noto Sans Symbols" w:eastAsia="Noto Sans Symbols" w:cs="Noto Sans Symbol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D91"/>
    <w:rsid w:val="0001218F"/>
    <w:rsid w:val="00017478"/>
    <w:rsid w:val="0002758E"/>
    <w:rsid w:val="000347FA"/>
    <w:rsid w:val="0004291F"/>
    <w:rsid w:val="0007479F"/>
    <w:rsid w:val="00096193"/>
    <w:rsid w:val="00097F20"/>
    <w:rsid w:val="000D15A8"/>
    <w:rsid w:val="000F1504"/>
    <w:rsid w:val="000F7020"/>
    <w:rsid w:val="0011256F"/>
    <w:rsid w:val="00115FDC"/>
    <w:rsid w:val="0013452E"/>
    <w:rsid w:val="00140B59"/>
    <w:rsid w:val="00181CE0"/>
    <w:rsid w:val="00193231"/>
    <w:rsid w:val="00196F3B"/>
    <w:rsid w:val="001B0EA4"/>
    <w:rsid w:val="001B5F98"/>
    <w:rsid w:val="001C5C56"/>
    <w:rsid w:val="001E603B"/>
    <w:rsid w:val="001F1074"/>
    <w:rsid w:val="001F2959"/>
    <w:rsid w:val="002208B6"/>
    <w:rsid w:val="00236445"/>
    <w:rsid w:val="002550A0"/>
    <w:rsid w:val="00284897"/>
    <w:rsid w:val="002C0ED8"/>
    <w:rsid w:val="002C4F54"/>
    <w:rsid w:val="002D77B6"/>
    <w:rsid w:val="002E640F"/>
    <w:rsid w:val="002F1069"/>
    <w:rsid w:val="002F3A2F"/>
    <w:rsid w:val="00301135"/>
    <w:rsid w:val="00326BA4"/>
    <w:rsid w:val="00371669"/>
    <w:rsid w:val="00384995"/>
    <w:rsid w:val="003A51D1"/>
    <w:rsid w:val="003D25F2"/>
    <w:rsid w:val="003D2F73"/>
    <w:rsid w:val="003D4636"/>
    <w:rsid w:val="00400E39"/>
    <w:rsid w:val="00410B0F"/>
    <w:rsid w:val="00410B3B"/>
    <w:rsid w:val="00414821"/>
    <w:rsid w:val="0045529B"/>
    <w:rsid w:val="00457E14"/>
    <w:rsid w:val="004704A3"/>
    <w:rsid w:val="00473E98"/>
    <w:rsid w:val="00480612"/>
    <w:rsid w:val="00484275"/>
    <w:rsid w:val="004B783D"/>
    <w:rsid w:val="004C414E"/>
    <w:rsid w:val="004C55BA"/>
    <w:rsid w:val="004D6AEE"/>
    <w:rsid w:val="0050505F"/>
    <w:rsid w:val="00542FD1"/>
    <w:rsid w:val="00565E7E"/>
    <w:rsid w:val="005711BB"/>
    <w:rsid w:val="005726F8"/>
    <w:rsid w:val="005A0DD8"/>
    <w:rsid w:val="005A2AF0"/>
    <w:rsid w:val="005D2BAA"/>
    <w:rsid w:val="005D7864"/>
    <w:rsid w:val="005E26F6"/>
    <w:rsid w:val="005E371C"/>
    <w:rsid w:val="00632846"/>
    <w:rsid w:val="00633D91"/>
    <w:rsid w:val="00633E44"/>
    <w:rsid w:val="006369EE"/>
    <w:rsid w:val="00653233"/>
    <w:rsid w:val="00660D47"/>
    <w:rsid w:val="00661507"/>
    <w:rsid w:val="00665D81"/>
    <w:rsid w:val="00671ED7"/>
    <w:rsid w:val="00674510"/>
    <w:rsid w:val="00674BD7"/>
    <w:rsid w:val="00694C10"/>
    <w:rsid w:val="006B4088"/>
    <w:rsid w:val="006D250D"/>
    <w:rsid w:val="006E4D92"/>
    <w:rsid w:val="006F0C15"/>
    <w:rsid w:val="007071EF"/>
    <w:rsid w:val="00723C39"/>
    <w:rsid w:val="00724613"/>
    <w:rsid w:val="00724E84"/>
    <w:rsid w:val="00736F50"/>
    <w:rsid w:val="00737C12"/>
    <w:rsid w:val="00742EB0"/>
    <w:rsid w:val="00762DC2"/>
    <w:rsid w:val="007638D2"/>
    <w:rsid w:val="00793B70"/>
    <w:rsid w:val="00794148"/>
    <w:rsid w:val="00795028"/>
    <w:rsid w:val="00816C61"/>
    <w:rsid w:val="00837BE0"/>
    <w:rsid w:val="00850C41"/>
    <w:rsid w:val="0085170F"/>
    <w:rsid w:val="00854A1C"/>
    <w:rsid w:val="00854DE8"/>
    <w:rsid w:val="00862F73"/>
    <w:rsid w:val="00866FAB"/>
    <w:rsid w:val="008701F2"/>
    <w:rsid w:val="00890941"/>
    <w:rsid w:val="00895545"/>
    <w:rsid w:val="008A0CFF"/>
    <w:rsid w:val="008C1DCE"/>
    <w:rsid w:val="008F3D3E"/>
    <w:rsid w:val="008F66DE"/>
    <w:rsid w:val="009142F7"/>
    <w:rsid w:val="00976B04"/>
    <w:rsid w:val="009A1D41"/>
    <w:rsid w:val="009D12DE"/>
    <w:rsid w:val="009D48A6"/>
    <w:rsid w:val="009E0C7A"/>
    <w:rsid w:val="009E121D"/>
    <w:rsid w:val="009E1A13"/>
    <w:rsid w:val="009F567F"/>
    <w:rsid w:val="00A15B94"/>
    <w:rsid w:val="00A223DC"/>
    <w:rsid w:val="00A36521"/>
    <w:rsid w:val="00A37ECE"/>
    <w:rsid w:val="00A40CEA"/>
    <w:rsid w:val="00A51855"/>
    <w:rsid w:val="00A71E76"/>
    <w:rsid w:val="00A77CD6"/>
    <w:rsid w:val="00A8323A"/>
    <w:rsid w:val="00AB71E5"/>
    <w:rsid w:val="00AC0E29"/>
    <w:rsid w:val="00AC1EDF"/>
    <w:rsid w:val="00B03C58"/>
    <w:rsid w:val="00B12B6F"/>
    <w:rsid w:val="00B45EC3"/>
    <w:rsid w:val="00B70730"/>
    <w:rsid w:val="00B862B7"/>
    <w:rsid w:val="00BA2720"/>
    <w:rsid w:val="00BA7239"/>
    <w:rsid w:val="00BB46EE"/>
    <w:rsid w:val="00C0085B"/>
    <w:rsid w:val="00C11331"/>
    <w:rsid w:val="00C113DC"/>
    <w:rsid w:val="00C32D84"/>
    <w:rsid w:val="00C36DCF"/>
    <w:rsid w:val="00C466FA"/>
    <w:rsid w:val="00C6136D"/>
    <w:rsid w:val="00C80137"/>
    <w:rsid w:val="00C90BB6"/>
    <w:rsid w:val="00CA77D5"/>
    <w:rsid w:val="00CE02AA"/>
    <w:rsid w:val="00CF4EC9"/>
    <w:rsid w:val="00D01BB3"/>
    <w:rsid w:val="00D25851"/>
    <w:rsid w:val="00D37634"/>
    <w:rsid w:val="00D444C3"/>
    <w:rsid w:val="00D57486"/>
    <w:rsid w:val="00D85010"/>
    <w:rsid w:val="00D90C6F"/>
    <w:rsid w:val="00DA7F85"/>
    <w:rsid w:val="00DB31D9"/>
    <w:rsid w:val="00DB445A"/>
    <w:rsid w:val="00DD58B7"/>
    <w:rsid w:val="00DF2AEA"/>
    <w:rsid w:val="00DF711F"/>
    <w:rsid w:val="00E01A0A"/>
    <w:rsid w:val="00E05C89"/>
    <w:rsid w:val="00E06655"/>
    <w:rsid w:val="00E06BDC"/>
    <w:rsid w:val="00E07168"/>
    <w:rsid w:val="00E26F75"/>
    <w:rsid w:val="00E35ED6"/>
    <w:rsid w:val="00E55505"/>
    <w:rsid w:val="00EA6B82"/>
    <w:rsid w:val="00EB2831"/>
    <w:rsid w:val="00EB7A32"/>
    <w:rsid w:val="00F01147"/>
    <w:rsid w:val="00F075D3"/>
    <w:rsid w:val="00F242C4"/>
    <w:rsid w:val="00F26989"/>
    <w:rsid w:val="00F31F95"/>
    <w:rsid w:val="00F43EB4"/>
    <w:rsid w:val="00F44D86"/>
    <w:rsid w:val="00F86F4F"/>
    <w:rsid w:val="00F90D1D"/>
    <w:rsid w:val="00F91153"/>
    <w:rsid w:val="00FA0568"/>
    <w:rsid w:val="00FA69DA"/>
    <w:rsid w:val="00FB2F4B"/>
    <w:rsid w:val="00FE2928"/>
    <w:rsid w:val="041C1C1F"/>
    <w:rsid w:val="046E3765"/>
    <w:rsid w:val="054E4D41"/>
    <w:rsid w:val="05CF5FA2"/>
    <w:rsid w:val="05F974E0"/>
    <w:rsid w:val="095615C7"/>
    <w:rsid w:val="0A2F7DC2"/>
    <w:rsid w:val="0A751FFA"/>
    <w:rsid w:val="0B403483"/>
    <w:rsid w:val="0BB661C4"/>
    <w:rsid w:val="11666B9B"/>
    <w:rsid w:val="116F3C27"/>
    <w:rsid w:val="11B9758D"/>
    <w:rsid w:val="16A17D2C"/>
    <w:rsid w:val="1744439C"/>
    <w:rsid w:val="17D15EA0"/>
    <w:rsid w:val="1B171500"/>
    <w:rsid w:val="1B722B13"/>
    <w:rsid w:val="1C0F3C96"/>
    <w:rsid w:val="1F9223D9"/>
    <w:rsid w:val="206A6B9C"/>
    <w:rsid w:val="21616461"/>
    <w:rsid w:val="22A77CCC"/>
    <w:rsid w:val="22DA3016"/>
    <w:rsid w:val="240A022E"/>
    <w:rsid w:val="244D1D71"/>
    <w:rsid w:val="257C6209"/>
    <w:rsid w:val="25E62E0D"/>
    <w:rsid w:val="28685890"/>
    <w:rsid w:val="28AF10E5"/>
    <w:rsid w:val="28F22A1C"/>
    <w:rsid w:val="291D0C4F"/>
    <w:rsid w:val="29C5361A"/>
    <w:rsid w:val="2A136595"/>
    <w:rsid w:val="2AA66A22"/>
    <w:rsid w:val="2ACF474A"/>
    <w:rsid w:val="2AD95059"/>
    <w:rsid w:val="2AE43C8F"/>
    <w:rsid w:val="2C401128"/>
    <w:rsid w:val="2DB65406"/>
    <w:rsid w:val="2E743B91"/>
    <w:rsid w:val="2ECB454E"/>
    <w:rsid w:val="2EE24EBD"/>
    <w:rsid w:val="2F601242"/>
    <w:rsid w:val="308C0433"/>
    <w:rsid w:val="30DB4046"/>
    <w:rsid w:val="31833619"/>
    <w:rsid w:val="33510E6D"/>
    <w:rsid w:val="343404EC"/>
    <w:rsid w:val="35B623D1"/>
    <w:rsid w:val="36200D59"/>
    <w:rsid w:val="3AFA4981"/>
    <w:rsid w:val="3C5D1106"/>
    <w:rsid w:val="4002519A"/>
    <w:rsid w:val="410C5AAF"/>
    <w:rsid w:val="414A50AF"/>
    <w:rsid w:val="428916B8"/>
    <w:rsid w:val="42D72895"/>
    <w:rsid w:val="43875D58"/>
    <w:rsid w:val="44E1728E"/>
    <w:rsid w:val="45FB3877"/>
    <w:rsid w:val="462753A7"/>
    <w:rsid w:val="46535301"/>
    <w:rsid w:val="471048EB"/>
    <w:rsid w:val="47680EBB"/>
    <w:rsid w:val="485039D0"/>
    <w:rsid w:val="485D2DC8"/>
    <w:rsid w:val="48B02852"/>
    <w:rsid w:val="491A0BFD"/>
    <w:rsid w:val="4B3223A6"/>
    <w:rsid w:val="4C205258"/>
    <w:rsid w:val="4E8251DC"/>
    <w:rsid w:val="4FB12301"/>
    <w:rsid w:val="50213603"/>
    <w:rsid w:val="520213CC"/>
    <w:rsid w:val="58256007"/>
    <w:rsid w:val="59D26E89"/>
    <w:rsid w:val="5AA72AC8"/>
    <w:rsid w:val="5B4D6AD9"/>
    <w:rsid w:val="5D057FB8"/>
    <w:rsid w:val="60BA0E48"/>
    <w:rsid w:val="626528BC"/>
    <w:rsid w:val="635051A2"/>
    <w:rsid w:val="63771D12"/>
    <w:rsid w:val="64B24842"/>
    <w:rsid w:val="66356F3C"/>
    <w:rsid w:val="66FA1019"/>
    <w:rsid w:val="67C044C4"/>
    <w:rsid w:val="683134FF"/>
    <w:rsid w:val="68320F80"/>
    <w:rsid w:val="696B1F82"/>
    <w:rsid w:val="69E25443"/>
    <w:rsid w:val="6A036A2F"/>
    <w:rsid w:val="6A220DE3"/>
    <w:rsid w:val="6A7C27D9"/>
    <w:rsid w:val="6CA50576"/>
    <w:rsid w:val="6DA66DF3"/>
    <w:rsid w:val="72C53ED8"/>
    <w:rsid w:val="743A2B40"/>
    <w:rsid w:val="74F963F6"/>
    <w:rsid w:val="75D62561"/>
    <w:rsid w:val="766335DB"/>
    <w:rsid w:val="774B6FF9"/>
    <w:rsid w:val="7A8C49DC"/>
    <w:rsid w:val="7C031D81"/>
    <w:rsid w:val="7C675328"/>
    <w:rsid w:val="7EBC1F79"/>
    <w:rsid w:val="7F953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Calibri"/>
      <w:sz w:val="22"/>
      <w:szCs w:val="22"/>
      <w:lang w:val="en-US" w:eastAsia="en-US"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10">
    <w:name w:val="footer"/>
    <w:basedOn w:val="1"/>
    <w:link w:val="18"/>
    <w:unhideWhenUsed/>
    <w:qFormat/>
    <w:uiPriority w:val="99"/>
    <w:pPr>
      <w:tabs>
        <w:tab w:val="center" w:pos="4680"/>
        <w:tab w:val="right" w:pos="9360"/>
      </w:tabs>
    </w:pPr>
  </w:style>
  <w:style w:type="paragraph" w:styleId="11">
    <w:name w:val="header"/>
    <w:basedOn w:val="1"/>
    <w:link w:val="17"/>
    <w:unhideWhenUsed/>
    <w:qFormat/>
    <w:uiPriority w:val="99"/>
    <w:pPr>
      <w:tabs>
        <w:tab w:val="center" w:pos="4680"/>
        <w:tab w:val="right" w:pos="9360"/>
      </w:tabs>
    </w:pPr>
  </w:style>
  <w:style w:type="character" w:styleId="12">
    <w:name w:val="Hyperlink"/>
    <w:basedOn w:val="8"/>
    <w:unhideWhenUsed/>
    <w:qFormat/>
    <w:uiPriority w:val="99"/>
    <w:rPr>
      <w:color w:val="0563C1" w:themeColor="hyperlink"/>
      <w:u w:val="single"/>
      <w14:textFill>
        <w14:solidFill>
          <w14:schemeClr w14:val="hlink"/>
        </w14:solidFill>
      </w14:textFill>
    </w:rPr>
  </w:style>
  <w:style w:type="paragraph" w:styleId="13">
    <w:name w:val="Subtitle"/>
    <w:basedOn w:val="1"/>
    <w:next w:val="1"/>
    <w:link w:val="20"/>
    <w:qFormat/>
    <w:uiPriority w:val="11"/>
    <w:pPr>
      <w:spacing w:before="120"/>
    </w:pPr>
    <w:rPr>
      <w:rFonts w:ascii="Palatino Linotype" w:hAnsi="Palatino Linotype" w:eastAsia="Palatino Linotype" w:cs="Palatino Linotype"/>
      <w:color w:val="005F65"/>
      <w:sz w:val="24"/>
      <w:szCs w:val="24"/>
    </w:rPr>
  </w:style>
  <w:style w:type="table" w:styleId="14">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Title"/>
    <w:basedOn w:val="1"/>
    <w:next w:val="1"/>
    <w:link w:val="19"/>
    <w:qFormat/>
    <w:uiPriority w:val="10"/>
    <w:rPr>
      <w:rFonts w:ascii="Palatino Linotype" w:hAnsi="Palatino Linotype" w:cs="Helvetica"/>
      <w:b/>
      <w:bCs/>
      <w:color w:val="005F65"/>
      <w:sz w:val="40"/>
      <w:szCs w:val="40"/>
    </w:rPr>
  </w:style>
  <w:style w:type="paragraph" w:styleId="16">
    <w:name w:val="List Paragraph"/>
    <w:basedOn w:val="1"/>
    <w:qFormat/>
    <w:uiPriority w:val="34"/>
    <w:pPr>
      <w:numPr>
        <w:ilvl w:val="0"/>
        <w:numId w:val="1"/>
      </w:numPr>
      <w:contextualSpacing/>
    </w:pPr>
    <w:rPr>
      <w:rFonts w:ascii="Helvetica" w:hAnsi="Helvetica" w:cs="Helvetica"/>
      <w:b/>
      <w:bCs/>
      <w:color w:val="005F65"/>
      <w:sz w:val="20"/>
      <w:szCs w:val="20"/>
    </w:rPr>
  </w:style>
  <w:style w:type="character" w:customStyle="1" w:styleId="17">
    <w:name w:val="Header Char"/>
    <w:basedOn w:val="8"/>
    <w:link w:val="11"/>
    <w:uiPriority w:val="99"/>
  </w:style>
  <w:style w:type="character" w:customStyle="1" w:styleId="18">
    <w:name w:val="Footer Char"/>
    <w:basedOn w:val="8"/>
    <w:link w:val="10"/>
    <w:qFormat/>
    <w:uiPriority w:val="99"/>
  </w:style>
  <w:style w:type="character" w:customStyle="1" w:styleId="19">
    <w:name w:val="Title Char"/>
    <w:basedOn w:val="8"/>
    <w:link w:val="15"/>
    <w:qFormat/>
    <w:uiPriority w:val="10"/>
    <w:rPr>
      <w:rFonts w:ascii="Palatino Linotype" w:hAnsi="Palatino Linotype" w:cs="Helvetica"/>
      <w:b/>
      <w:bCs/>
      <w:color w:val="005F65"/>
      <w:sz w:val="40"/>
      <w:szCs w:val="40"/>
    </w:rPr>
  </w:style>
  <w:style w:type="character" w:customStyle="1" w:styleId="20">
    <w:name w:val="Subtitle Char"/>
    <w:basedOn w:val="8"/>
    <w:link w:val="13"/>
    <w:qFormat/>
    <w:uiPriority w:val="11"/>
    <w:rPr>
      <w:rFonts w:ascii="Palatino Linotype" w:hAnsi="Palatino Linotype" w:cs="Helvetica"/>
      <w:color w:val="005F65"/>
      <w:sz w:val="24"/>
      <w:szCs w:val="24"/>
    </w:rPr>
  </w:style>
  <w:style w:type="paragraph" w:customStyle="1" w:styleId="21">
    <w:name w:val="Hidden Section"/>
    <w:basedOn w:val="1"/>
    <w:qFormat/>
    <w:uiPriority w:val="0"/>
    <w:rPr>
      <w:rFonts w:ascii="Corbel" w:hAnsi="Corbel"/>
      <w:color w:val="FFFFFF" w:themeColor="background1"/>
      <w14:textFill>
        <w14:solidFill>
          <w14:schemeClr w14:val="bg1"/>
        </w14:solidFill>
      </w14:textFill>
    </w:rPr>
  </w:style>
  <w:style w:type="paragraph" w:customStyle="1" w:styleId="22">
    <w:name w:val="Summary"/>
    <w:basedOn w:val="1"/>
    <w:qFormat/>
    <w:uiPriority w:val="0"/>
    <w:pPr>
      <w:spacing w:line="264" w:lineRule="auto"/>
    </w:pPr>
    <w:rPr>
      <w:rFonts w:ascii="Helvetica" w:hAnsi="Helvetica" w:cs="Helvetica"/>
      <w:color w:val="282828"/>
      <w:sz w:val="18"/>
      <w:szCs w:val="18"/>
    </w:rPr>
  </w:style>
  <w:style w:type="paragraph" w:customStyle="1" w:styleId="23">
    <w:name w:val="Section Heading"/>
    <w:basedOn w:val="1"/>
    <w:qFormat/>
    <w:uiPriority w:val="0"/>
    <w:pPr>
      <w:spacing w:before="480" w:after="240"/>
    </w:pPr>
    <w:rPr>
      <w:rFonts w:ascii="Palatino Linotype" w:hAnsi="Palatino Linotype" w:cs="Helvetica"/>
      <w:b/>
      <w:bCs/>
      <w:color w:val="005F65"/>
      <w:sz w:val="28"/>
      <w:szCs w:val="28"/>
    </w:rPr>
  </w:style>
  <w:style w:type="paragraph" w:customStyle="1" w:styleId="24">
    <w:name w:val="Company Block"/>
    <w:basedOn w:val="1"/>
    <w:qFormat/>
    <w:uiPriority w:val="0"/>
    <w:pPr>
      <w:tabs>
        <w:tab w:val="right" w:pos="10800"/>
      </w:tabs>
      <w:spacing w:after="180"/>
      <w:contextualSpacing/>
    </w:pPr>
    <w:rPr>
      <w:rFonts w:ascii="Helvetica" w:hAnsi="Helvetica" w:cs="Helvetica"/>
      <w:b/>
      <w:bCs/>
      <w:color w:val="005F65"/>
      <w:sz w:val="20"/>
      <w:szCs w:val="20"/>
    </w:rPr>
  </w:style>
  <w:style w:type="paragraph" w:customStyle="1" w:styleId="25">
    <w:name w:val="First Company Block"/>
    <w:basedOn w:val="24"/>
    <w:qFormat/>
    <w:uiPriority w:val="0"/>
  </w:style>
  <w:style w:type="paragraph" w:customStyle="1" w:styleId="26">
    <w:name w:val="JD Accomplishment"/>
    <w:basedOn w:val="1"/>
    <w:qFormat/>
    <w:uiPriority w:val="0"/>
    <w:pPr>
      <w:numPr>
        <w:ilvl w:val="0"/>
        <w:numId w:val="2"/>
      </w:numPr>
      <w:spacing w:after="360"/>
      <w:contextualSpacing/>
    </w:pPr>
    <w:rPr>
      <w:rFonts w:ascii="Helvetica Neue" w:hAnsi="Helvetica Neue" w:eastAsia="Helvetica Neue" w:cs="Helvetica Neue"/>
      <w:iCs/>
      <w:color w:val="282828"/>
      <w:sz w:val="20"/>
      <w:szCs w:val="20"/>
    </w:rPr>
  </w:style>
  <w:style w:type="paragraph" w:customStyle="1" w:styleId="27">
    <w:name w:val="Job Description"/>
    <w:basedOn w:val="1"/>
    <w:qFormat/>
    <w:uiPriority w:val="0"/>
    <w:pPr>
      <w:tabs>
        <w:tab w:val="right" w:pos="7155"/>
      </w:tabs>
      <w:spacing w:after="180"/>
    </w:pPr>
    <w:rPr>
      <w:rFonts w:ascii="Helvetica Neue" w:hAnsi="Helvetica Neue" w:eastAsia="Helvetica Neue" w:cs="Helvetica Neue"/>
      <w:iCs/>
      <w:color w:val="282828"/>
      <w:sz w:val="20"/>
      <w:szCs w:val="20"/>
    </w:rPr>
  </w:style>
  <w:style w:type="paragraph" w:customStyle="1" w:styleId="28">
    <w:name w:val="Edu Info"/>
    <w:basedOn w:val="1"/>
    <w:qFormat/>
    <w:uiPriority w:val="0"/>
    <w:pPr>
      <w:spacing w:after="120"/>
    </w:pPr>
    <w:rPr>
      <w:rFonts w:ascii="Helvetica" w:hAnsi="Helvetica" w:cs="Helvetica"/>
      <w:color w:val="282828"/>
      <w:sz w:val="20"/>
      <w:szCs w:val="20"/>
    </w:rPr>
  </w:style>
  <w:style w:type="paragraph" w:customStyle="1" w:styleId="29">
    <w:name w:val="Edu Degree"/>
    <w:basedOn w:val="1"/>
    <w:qFormat/>
    <w:uiPriority w:val="0"/>
    <w:rPr>
      <w:rFonts w:ascii="Helvetica" w:hAnsi="Helvetica" w:cs="Helvetica"/>
      <w:b/>
      <w:bCs/>
      <w:color w:val="005F65"/>
      <w:sz w:val="20"/>
      <w:szCs w:val="20"/>
    </w:rPr>
  </w:style>
  <w:style w:type="paragraph" w:customStyle="1" w:styleId="30">
    <w:name w:val="Contact Info"/>
    <w:basedOn w:val="1"/>
    <w:qFormat/>
    <w:uiPriority w:val="0"/>
    <w:pPr>
      <w:autoSpaceDE w:val="0"/>
      <w:autoSpaceDN w:val="0"/>
      <w:adjustRightInd w:val="0"/>
      <w:jc w:val="right"/>
    </w:pPr>
    <w:rPr>
      <w:rFonts w:ascii="Helvetica" w:hAnsi="Helvetica" w:cs="Helvetica"/>
      <w:color w:val="005F65"/>
      <w:sz w:val="18"/>
      <w:szCs w:val="18"/>
    </w:rPr>
  </w:style>
  <w:style w:type="paragraph" w:customStyle="1" w:styleId="31">
    <w:name w:val="Bold List"/>
    <w:basedOn w:val="26"/>
    <w:qFormat/>
    <w:uiPriority w:val="0"/>
    <w:pPr>
      <w:ind w:left="450"/>
    </w:pPr>
    <w:rPr>
      <w:b/>
      <w:bCs/>
      <w:color w:val="005F65"/>
    </w:rPr>
  </w:style>
  <w:style w:type="paragraph" w:customStyle="1" w:styleId="32">
    <w:name w:val="AoE Bullet"/>
    <w:basedOn w:val="16"/>
    <w:qFormat/>
    <w:uiPriority w:val="0"/>
    <w:pPr>
      <w:numPr>
        <w:ilvl w:val="0"/>
        <w:numId w:val="3"/>
      </w:numPr>
      <w:ind w:left="150" w:hanging="180"/>
    </w:pPr>
    <w:rPr>
      <w:b w:val="0"/>
      <w:bCs w:val="0"/>
      <w:color w:val="505050"/>
    </w:rPr>
  </w:style>
  <w:style w:type="table" w:customStyle="1" w:styleId="33">
    <w:name w:val="_Style 31"/>
    <w:basedOn w:val="9"/>
    <w:qFormat/>
    <w:uiPriority w:val="0"/>
    <w:tblPr>
      <w:tblCellMar>
        <w:left w:w="0" w:type="dxa"/>
        <w:right w:w="0" w:type="dxa"/>
      </w:tblCellMar>
    </w:tblPr>
  </w:style>
  <w:style w:type="table" w:customStyle="1" w:styleId="34">
    <w:name w:val="_Style 32"/>
    <w:basedOn w:val="9"/>
    <w:qFormat/>
    <w:uiPriority w:val="0"/>
    <w:tblPr>
      <w:tblCellMar>
        <w:left w:w="115" w:type="dxa"/>
        <w:right w:w="115" w:type="dxa"/>
      </w:tblCellMar>
    </w:tblPr>
  </w:style>
  <w:style w:type="character" w:customStyle="1" w:styleId="35">
    <w:name w:val="Unresolved Mention1"/>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p0h689Adw2TjPASvdZon1jruTw==">AMUW2mXTgbwGb5axzKfUytkatmsr7KTTGvyc0gF2DH/SpAz08RIHE5xsxZBNS/oANoB6ve7VSHPGwb9YUqrT9p1jd/o1LIHN4BQ3tJHwd3i7N1egn0JNkQE=</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Pages>
  <Words>953</Words>
  <Characters>5437</Characters>
  <Lines>45</Lines>
  <Paragraphs>12</Paragraphs>
  <TotalTime>4</TotalTime>
  <ScaleCrop>false</ScaleCrop>
  <LinksUpToDate>false</LinksUpToDate>
  <CharactersWithSpaces>6378</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2025-01-21T06:54:00Z</dcterms:created>
  <dc:creator>Caleb Sanders</dc:creator>
  <cp:lastModifiedBy>Mahmud Kedir Hamda</cp:lastModifiedBy>
  <dcterms:modified xsi:type="dcterms:W3CDTF">2025-01-23T20:46:02Z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GoGeMo1-v1</vt:lpwstr>
  </property>
  <property fmtid="{D5CDD505-2E9C-101B-9397-08002B2CF9AE}" pid="3" name="KSOProductBuildVer">
    <vt:lpwstr>1033-12.2.0.19805</vt:lpwstr>
  </property>
  <property fmtid="{D5CDD505-2E9C-101B-9397-08002B2CF9AE}" pid="4" name="ICV">
    <vt:lpwstr>5DDFA9AD06894052AF6896A4A1BBCBAF_13</vt:lpwstr>
  </property>
</Properties>
</file>